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highlight w:val="none"/>
        </w:rPr>
      </w:pPr>
      <w:bookmarkStart w:id="0" w:name="EB0db68850979244bbbfcadbd1b24729a8"/>
      <w:r>
        <w:rPr>
          <w:rFonts w:hint="eastAsia"/>
          <w:color w:val="auto"/>
          <w:sz w:val="20"/>
          <w:highlight w:val="none"/>
        </w:rPr>
        <w:t xml:space="preserve"> </w:t>
      </w:r>
      <w:bookmarkEnd w:id="0"/>
      <w:bookmarkStart w:id="1" w:name="EB4ef3a0f9698547e6a4ac341bd124f10a"/>
      <w:r>
        <w:rPr>
          <w:rFonts w:hint="eastAsia"/>
          <w:color w:val="auto"/>
          <w:sz w:val="20"/>
          <w:highlight w:val="none"/>
        </w:rPr>
        <w:t xml:space="preserve"> </w:t>
      </w:r>
      <w:bookmarkEnd w:id="1"/>
    </w:p>
    <w:p>
      <w:pPr>
        <w:spacing w:line="360" w:lineRule="auto"/>
        <w:jc w:val="center"/>
        <w:rPr>
          <w:rFonts w:hint="eastAsia" w:ascii="宋体" w:hAnsi="宋体"/>
          <w:b/>
          <w:color w:val="auto"/>
          <w:sz w:val="84"/>
          <w:szCs w:val="24"/>
          <w:highlight w:val="none"/>
        </w:rPr>
      </w:pPr>
      <w:r>
        <w:rPr>
          <w:rFonts w:hint="eastAsia" w:ascii="宋体" w:hAnsi="宋体"/>
          <w:b/>
          <w:color w:val="auto"/>
          <w:sz w:val="84"/>
          <w:szCs w:val="24"/>
          <w:highlight w:val="none"/>
        </w:rPr>
        <w:t>协   商   文   件</w:t>
      </w:r>
    </w:p>
    <w:p>
      <w:pPr>
        <w:spacing w:line="360" w:lineRule="auto"/>
        <w:jc w:val="center"/>
        <w:rPr>
          <w:rFonts w:hint="eastAsia" w:ascii="宋体" w:hAnsi="宋体"/>
          <w:color w:val="auto"/>
          <w:sz w:val="32"/>
          <w:szCs w:val="24"/>
          <w:highlight w:val="none"/>
        </w:rPr>
      </w:pPr>
    </w:p>
    <w:p>
      <w:pPr>
        <w:spacing w:line="360" w:lineRule="auto"/>
        <w:jc w:val="center"/>
        <w:rPr>
          <w:rFonts w:hint="eastAsia" w:ascii="宋体" w:hAnsi="宋体"/>
          <w:color w:val="auto"/>
          <w:sz w:val="32"/>
          <w:szCs w:val="24"/>
          <w:highlight w:val="none"/>
        </w:rPr>
      </w:pPr>
    </w:p>
    <w:p>
      <w:pPr>
        <w:spacing w:line="360" w:lineRule="auto"/>
        <w:jc w:val="center"/>
        <w:outlineLvl w:val="0"/>
        <w:rPr>
          <w:rFonts w:hint="eastAsia" w:ascii="宋体" w:hAnsi="宋体" w:eastAsia="宋体"/>
          <w:b/>
          <w:color w:val="auto"/>
          <w:sz w:val="36"/>
          <w:szCs w:val="24"/>
          <w:highlight w:val="none"/>
          <w:u w:val="single"/>
          <w:lang w:eastAsia="zh-CN"/>
        </w:rPr>
      </w:pPr>
      <w:r>
        <w:rPr>
          <w:rFonts w:hint="eastAsia" w:ascii="宋体" w:hAnsi="宋体"/>
          <w:b/>
          <w:color w:val="auto"/>
          <w:sz w:val="36"/>
          <w:szCs w:val="24"/>
          <w:highlight w:val="none"/>
        </w:rPr>
        <w:t xml:space="preserve"> </w:t>
      </w:r>
      <w:bookmarkStart w:id="2" w:name="_Toc27290"/>
      <w:r>
        <w:rPr>
          <w:rFonts w:hint="eastAsia" w:ascii="宋体" w:hAnsi="宋体"/>
          <w:b/>
          <w:color w:val="auto"/>
          <w:sz w:val="36"/>
          <w:szCs w:val="24"/>
          <w:highlight w:val="none"/>
        </w:rPr>
        <w:t>项目编号：</w:t>
      </w:r>
      <w:bookmarkEnd w:id="2"/>
      <w:r>
        <w:rPr>
          <w:rFonts w:hint="eastAsia" w:ascii="宋体" w:hAnsi="宋体"/>
          <w:b/>
          <w:color w:val="auto"/>
          <w:sz w:val="36"/>
          <w:szCs w:val="24"/>
          <w:highlight w:val="none"/>
          <w:lang w:eastAsia="zh-CN"/>
        </w:rPr>
        <w:t>JSZC-321100-CSDL-D2025-0034</w:t>
      </w:r>
    </w:p>
    <w:p>
      <w:pPr>
        <w:spacing w:line="360" w:lineRule="auto"/>
        <w:rPr>
          <w:rFonts w:hint="eastAsia" w:ascii="宋体" w:hAnsi="宋体"/>
          <w:color w:val="auto"/>
          <w:sz w:val="30"/>
          <w:szCs w:val="30"/>
          <w:highlight w:val="none"/>
        </w:rPr>
      </w:pPr>
    </w:p>
    <w:p>
      <w:pPr>
        <w:spacing w:line="360" w:lineRule="auto"/>
        <w:rPr>
          <w:rFonts w:hint="eastAsia" w:ascii="宋体" w:hAnsi="宋体"/>
          <w:color w:val="auto"/>
          <w:sz w:val="30"/>
          <w:szCs w:val="30"/>
          <w:highlight w:val="none"/>
        </w:rPr>
      </w:pPr>
    </w:p>
    <w:p>
      <w:pPr>
        <w:spacing w:line="360" w:lineRule="auto"/>
        <w:rPr>
          <w:rFonts w:hint="eastAsia" w:ascii="宋体" w:hAnsi="宋体"/>
          <w:color w:val="auto"/>
          <w:sz w:val="30"/>
          <w:szCs w:val="30"/>
          <w:highlight w:val="none"/>
        </w:rPr>
      </w:pPr>
    </w:p>
    <w:p>
      <w:pPr>
        <w:spacing w:line="360" w:lineRule="auto"/>
        <w:rPr>
          <w:rFonts w:hint="eastAsia" w:ascii="宋体" w:hAnsi="宋体"/>
          <w:color w:val="auto"/>
          <w:sz w:val="30"/>
          <w:szCs w:val="30"/>
          <w:highlight w:val="none"/>
        </w:rPr>
      </w:pPr>
    </w:p>
    <w:p>
      <w:pPr>
        <w:spacing w:line="360" w:lineRule="auto"/>
        <w:jc w:val="center"/>
        <w:outlineLvl w:val="0"/>
        <w:rPr>
          <w:rFonts w:hint="eastAsia" w:ascii="宋体" w:hAnsi="宋体" w:eastAsia="宋体"/>
          <w:b/>
          <w:color w:val="auto"/>
          <w:sz w:val="36"/>
          <w:szCs w:val="24"/>
          <w:highlight w:val="none"/>
          <w:lang w:eastAsia="zh-CN"/>
        </w:rPr>
      </w:pPr>
      <w:r>
        <w:rPr>
          <w:rFonts w:hint="eastAsia" w:ascii="宋体" w:hAnsi="宋体"/>
          <w:b/>
          <w:color w:val="auto"/>
          <w:sz w:val="36"/>
          <w:szCs w:val="24"/>
          <w:highlight w:val="none"/>
        </w:rPr>
        <w:t xml:space="preserve"> </w:t>
      </w:r>
      <w:bookmarkStart w:id="3" w:name="_Toc31198"/>
      <w:r>
        <w:rPr>
          <w:rFonts w:hint="eastAsia" w:ascii="宋体" w:hAnsi="宋体"/>
          <w:b/>
          <w:color w:val="auto"/>
          <w:sz w:val="36"/>
          <w:szCs w:val="24"/>
          <w:highlight w:val="none"/>
        </w:rPr>
        <w:t>项目名称：</w:t>
      </w:r>
      <w:bookmarkEnd w:id="3"/>
      <w:r>
        <w:rPr>
          <w:rFonts w:hint="eastAsia" w:ascii="宋体" w:hAnsi="宋体"/>
          <w:b/>
          <w:color w:val="auto"/>
          <w:sz w:val="36"/>
          <w:szCs w:val="24"/>
          <w:highlight w:val="none"/>
          <w:lang w:eastAsia="zh-CN"/>
        </w:rPr>
        <w:t>镇江市级机关统一管理安保服务项目</w:t>
      </w:r>
    </w:p>
    <w:p>
      <w:pPr>
        <w:spacing w:line="360" w:lineRule="auto"/>
        <w:jc w:val="center"/>
        <w:rPr>
          <w:rFonts w:hint="eastAsia" w:ascii="宋体" w:hAnsi="宋体"/>
          <w:b/>
          <w:color w:val="auto"/>
          <w:sz w:val="36"/>
          <w:szCs w:val="24"/>
          <w:highlight w:val="none"/>
        </w:rPr>
      </w:pPr>
    </w:p>
    <w:p>
      <w:pPr>
        <w:spacing w:line="360" w:lineRule="auto"/>
        <w:jc w:val="center"/>
        <w:rPr>
          <w:rFonts w:hint="eastAsia" w:ascii="宋体" w:hAnsi="宋体"/>
          <w:b/>
          <w:color w:val="auto"/>
          <w:sz w:val="36"/>
          <w:szCs w:val="24"/>
          <w:highlight w:val="none"/>
        </w:rPr>
      </w:pPr>
    </w:p>
    <w:p>
      <w:pPr>
        <w:spacing w:line="360" w:lineRule="auto"/>
        <w:jc w:val="center"/>
        <w:rPr>
          <w:rFonts w:hint="eastAsia" w:ascii="宋体" w:hAnsi="宋体"/>
          <w:b/>
          <w:color w:val="auto"/>
          <w:sz w:val="36"/>
          <w:szCs w:val="24"/>
          <w:highlight w:val="none"/>
        </w:rPr>
      </w:pPr>
    </w:p>
    <w:p>
      <w:pPr>
        <w:spacing w:line="360" w:lineRule="auto"/>
        <w:jc w:val="center"/>
        <w:rPr>
          <w:rFonts w:hint="eastAsia" w:ascii="宋体" w:hAnsi="宋体"/>
          <w:b/>
          <w:color w:val="auto"/>
          <w:sz w:val="36"/>
          <w:szCs w:val="24"/>
          <w:highlight w:val="none"/>
        </w:rPr>
      </w:pPr>
    </w:p>
    <w:p>
      <w:pPr>
        <w:spacing w:line="360" w:lineRule="auto"/>
        <w:jc w:val="center"/>
        <w:rPr>
          <w:rFonts w:hint="eastAsia" w:ascii="宋体" w:hAnsi="宋体"/>
          <w:b/>
          <w:color w:val="auto"/>
          <w:sz w:val="36"/>
          <w:szCs w:val="24"/>
          <w:highlight w:val="none"/>
        </w:rPr>
      </w:pPr>
    </w:p>
    <w:p>
      <w:pPr>
        <w:spacing w:line="360" w:lineRule="auto"/>
        <w:jc w:val="center"/>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采购代理机构：</w:t>
      </w:r>
      <w:r>
        <w:rPr>
          <w:rFonts w:hint="eastAsia" w:ascii="宋体" w:hAnsi="宋体"/>
          <w:b/>
          <w:color w:val="auto"/>
          <w:sz w:val="32"/>
          <w:szCs w:val="32"/>
          <w:highlight w:val="none"/>
          <w:lang w:eastAsia="zh-CN"/>
        </w:rPr>
        <w:t>江苏初始建设项目管理有限公司</w:t>
      </w:r>
    </w:p>
    <w:p>
      <w:pPr>
        <w:spacing w:line="360" w:lineRule="auto"/>
        <w:ind w:firstLine="2554"/>
        <w:rPr>
          <w:rFonts w:hint="eastAsia" w:ascii="宋体" w:hAnsi="宋体"/>
          <w:b/>
          <w:color w:val="auto"/>
          <w:sz w:val="32"/>
          <w:szCs w:val="32"/>
          <w:highlight w:val="none"/>
        </w:rPr>
      </w:pPr>
    </w:p>
    <w:p>
      <w:pPr>
        <w:spacing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发布日期：</w:t>
      </w:r>
      <w:bookmarkStart w:id="4" w:name="EB252194107af44342b5594fa335b6e403"/>
      <w:r>
        <w:rPr>
          <w:rFonts w:hint="eastAsia" w:ascii="宋体" w:hAnsi="宋体"/>
          <w:b/>
          <w:color w:val="auto"/>
          <w:sz w:val="32"/>
          <w:szCs w:val="32"/>
          <w:highlight w:val="none"/>
        </w:rPr>
        <w:t>202</w:t>
      </w:r>
      <w:r>
        <w:rPr>
          <w:rFonts w:hint="eastAsia" w:ascii="宋体" w:hAnsi="宋体"/>
          <w:b/>
          <w:color w:val="auto"/>
          <w:sz w:val="32"/>
          <w:szCs w:val="32"/>
          <w:highlight w:val="none"/>
          <w:lang w:val="en-US" w:eastAsia="zh-CN"/>
        </w:rPr>
        <w:t>5</w:t>
      </w:r>
      <w:r>
        <w:rPr>
          <w:rFonts w:hint="eastAsia" w:ascii="宋体" w:hAnsi="宋体"/>
          <w:b/>
          <w:color w:val="auto"/>
          <w:sz w:val="32"/>
          <w:szCs w:val="32"/>
          <w:highlight w:val="none"/>
        </w:rPr>
        <w:t>年12月</w:t>
      </w:r>
      <w:bookmarkEnd w:id="4"/>
    </w:p>
    <w:p>
      <w:pPr>
        <w:rPr>
          <w:color w:val="auto"/>
          <w:highlight w:val="none"/>
        </w:rPr>
      </w:pPr>
      <w:bookmarkStart w:id="5" w:name="EB9f548f3016de427ea72479cb33f7e593"/>
      <w:r>
        <w:rPr>
          <w:rFonts w:hint="eastAsia"/>
          <w:color w:val="auto"/>
          <w:sz w:val="20"/>
          <w:highlight w:val="none"/>
        </w:rPr>
        <w:t xml:space="preserve"> </w:t>
      </w:r>
      <w:bookmarkEnd w:id="5"/>
    </w:p>
    <w:p>
      <w:pPr>
        <w:spacing w:before="120" w:after="120" w:line="360" w:lineRule="auto"/>
        <w:ind w:firstLine="3048"/>
        <w:jc w:val="left"/>
        <w:rPr>
          <w:rFonts w:hint="eastAsia" w:ascii="宋体" w:hAnsi="宋体"/>
          <w:b/>
          <w:bCs/>
          <w:caps/>
          <w:color w:val="auto"/>
          <w:sz w:val="44"/>
          <w:szCs w:val="44"/>
          <w:highlight w:val="none"/>
        </w:rPr>
        <w:sectPr>
          <w:headerReference r:id="rId4" w:type="first"/>
          <w:footerReference r:id="rId6" w:type="first"/>
          <w:headerReference r:id="rId3" w:type="default"/>
          <w:footerReference r:id="rId5" w:type="default"/>
          <w:pgSz w:w="11906" w:h="16838"/>
          <w:pgMar w:top="1440" w:right="1800" w:bottom="1440" w:left="1800" w:header="851" w:footer="992" w:gutter="0"/>
          <w:cols w:space="425" w:num="1"/>
          <w:titlePg/>
          <w:docGrid w:linePitch="360" w:charSpace="0"/>
        </w:sectPr>
      </w:pPr>
    </w:p>
    <w:p>
      <w:pPr>
        <w:spacing w:before="120" w:after="120" w:line="360" w:lineRule="auto"/>
        <w:ind w:firstLine="3048"/>
        <w:jc w:val="left"/>
        <w:rPr>
          <w:rFonts w:hint="eastAsia" w:ascii="宋体" w:hAnsi="宋体"/>
          <w:b/>
          <w:bCs/>
          <w:caps/>
          <w:color w:val="auto"/>
          <w:sz w:val="44"/>
          <w:szCs w:val="44"/>
          <w:highlight w:val="none"/>
        </w:rPr>
      </w:pPr>
    </w:p>
    <w:p>
      <w:pPr>
        <w:spacing w:before="120" w:after="120" w:line="360" w:lineRule="auto"/>
        <w:ind w:firstLine="3048"/>
        <w:jc w:val="left"/>
        <w:rPr>
          <w:rFonts w:hint="eastAsia" w:ascii="宋体" w:hAnsi="宋体"/>
          <w:b/>
          <w:bCs/>
          <w:caps/>
          <w:color w:val="auto"/>
          <w:sz w:val="44"/>
          <w:szCs w:val="44"/>
          <w:highlight w:val="none"/>
        </w:rPr>
      </w:pPr>
      <w:r>
        <w:rPr>
          <w:rFonts w:hint="eastAsia" w:ascii="宋体" w:hAnsi="宋体"/>
          <w:b/>
          <w:bCs/>
          <w:caps/>
          <w:color w:val="auto"/>
          <w:sz w:val="44"/>
          <w:szCs w:val="44"/>
          <w:highlight w:val="none"/>
        </w:rPr>
        <w:t>协商文件目</w:t>
      </w:r>
      <w:bookmarkStart w:id="92" w:name="_GoBack"/>
      <w:bookmarkEnd w:id="92"/>
      <w:r>
        <w:rPr>
          <w:rFonts w:hint="eastAsia" w:ascii="宋体" w:hAnsi="宋体"/>
          <w:b/>
          <w:bCs/>
          <w:caps/>
          <w:color w:val="auto"/>
          <w:sz w:val="44"/>
          <w:szCs w:val="44"/>
          <w:highlight w:val="none"/>
        </w:rPr>
        <w:t>录</w:t>
      </w:r>
    </w:p>
    <w:p>
      <w:pPr>
        <w:jc w:val="center"/>
        <w:rPr>
          <w:color w:val="auto"/>
          <w:sz w:val="28"/>
          <w:szCs w:val="32"/>
          <w:highlight w:val="none"/>
        </w:rPr>
      </w:pPr>
    </w:p>
    <w:p>
      <w:pPr>
        <w:pStyle w:val="22"/>
        <w:tabs>
          <w:tab w:val="right" w:leader="dot" w:pos="8306"/>
        </w:tabs>
        <w:rPr>
          <w:rFonts w:hint="eastAsia" w:ascii="宋体" w:hAnsi="宋体" w:cs="宋体"/>
          <w:color w:val="auto"/>
          <w:sz w:val="28"/>
          <w:szCs w:val="32"/>
          <w:highlight w:val="none"/>
        </w:rPr>
      </w:pPr>
      <w:r>
        <w:rPr>
          <w:rFonts w:hint="eastAsia" w:ascii="宋体" w:hAnsi="宋体" w:cs="宋体"/>
          <w:color w:val="auto"/>
          <w:sz w:val="40"/>
          <w:szCs w:val="40"/>
          <w:highlight w:val="none"/>
        </w:rPr>
        <w:fldChar w:fldCharType="begin"/>
      </w:r>
      <w:r>
        <w:rPr>
          <w:rFonts w:hint="eastAsia" w:ascii="宋体" w:hAnsi="宋体" w:cs="宋体"/>
          <w:color w:val="auto"/>
          <w:sz w:val="40"/>
          <w:szCs w:val="40"/>
          <w:highlight w:val="none"/>
        </w:rPr>
        <w:instrText xml:space="preserve">TOC \o "1-1" \h \u </w:instrText>
      </w:r>
      <w:r>
        <w:rPr>
          <w:rFonts w:hint="eastAsia" w:ascii="宋体" w:hAnsi="宋体" w:cs="宋体"/>
          <w:color w:val="auto"/>
          <w:sz w:val="40"/>
          <w:szCs w:val="40"/>
          <w:highlight w:val="none"/>
        </w:rPr>
        <w:fldChar w:fldCharType="separate"/>
      </w:r>
    </w:p>
    <w:p>
      <w:pPr>
        <w:pStyle w:val="2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cs="宋体"/>
          <w:color w:val="auto"/>
          <w:sz w:val="28"/>
          <w:szCs w:val="32"/>
          <w:highlight w:val="none"/>
        </w:rPr>
      </w:pPr>
      <w:r>
        <w:rPr>
          <w:color w:val="auto"/>
          <w:highlight w:val="none"/>
        </w:rPr>
        <w:fldChar w:fldCharType="begin"/>
      </w:r>
      <w:r>
        <w:rPr>
          <w:color w:val="auto"/>
          <w:highlight w:val="none"/>
        </w:rPr>
        <w:instrText xml:space="preserve"> HYPERLINK \l "_Toc6618" </w:instrText>
      </w:r>
      <w:r>
        <w:rPr>
          <w:color w:val="auto"/>
          <w:highlight w:val="none"/>
        </w:rPr>
        <w:fldChar w:fldCharType="separate"/>
      </w:r>
      <w:r>
        <w:rPr>
          <w:rFonts w:hint="eastAsia" w:ascii="宋体" w:hAnsi="宋体" w:cs="宋体"/>
          <w:color w:val="auto"/>
          <w:sz w:val="28"/>
          <w:szCs w:val="48"/>
          <w:highlight w:val="none"/>
        </w:rPr>
        <w:t>第一部分  协商邀请函</w:t>
      </w:r>
      <w:r>
        <w:rPr>
          <w:rFonts w:hint="eastAsia" w:ascii="宋体" w:hAnsi="宋体" w:cs="宋体"/>
          <w:color w:val="auto"/>
          <w:sz w:val="28"/>
          <w:szCs w:val="32"/>
          <w:highlight w:val="none"/>
        </w:rPr>
        <w:tab/>
      </w:r>
      <w:r>
        <w:rPr>
          <w:rFonts w:hint="eastAsia" w:ascii="宋体" w:hAnsi="宋体" w:cs="宋体"/>
          <w:color w:val="auto"/>
          <w:sz w:val="28"/>
          <w:szCs w:val="32"/>
          <w:highlight w:val="none"/>
        </w:rPr>
        <w:fldChar w:fldCharType="begin"/>
      </w:r>
      <w:r>
        <w:rPr>
          <w:rFonts w:hint="eastAsia" w:ascii="宋体" w:hAnsi="宋体" w:cs="宋体"/>
          <w:color w:val="auto"/>
          <w:sz w:val="28"/>
          <w:szCs w:val="32"/>
          <w:highlight w:val="none"/>
        </w:rPr>
        <w:instrText xml:space="preserve"> PAGEREF _Toc6618 \h </w:instrText>
      </w:r>
      <w:r>
        <w:rPr>
          <w:rFonts w:hint="eastAsia" w:ascii="宋体" w:hAnsi="宋体" w:cs="宋体"/>
          <w:color w:val="auto"/>
          <w:sz w:val="28"/>
          <w:szCs w:val="32"/>
          <w:highlight w:val="none"/>
        </w:rPr>
        <w:fldChar w:fldCharType="separate"/>
      </w:r>
      <w:r>
        <w:rPr>
          <w:rFonts w:hint="eastAsia" w:ascii="宋体" w:hAnsi="宋体" w:cs="宋体"/>
          <w:color w:val="auto"/>
          <w:sz w:val="28"/>
          <w:szCs w:val="32"/>
          <w:highlight w:val="none"/>
        </w:rPr>
        <w:t>1</w:t>
      </w:r>
      <w:r>
        <w:rPr>
          <w:rFonts w:hint="eastAsia" w:ascii="宋体" w:hAnsi="宋体" w:cs="宋体"/>
          <w:color w:val="auto"/>
          <w:sz w:val="28"/>
          <w:szCs w:val="32"/>
          <w:highlight w:val="none"/>
        </w:rPr>
        <w:fldChar w:fldCharType="end"/>
      </w:r>
      <w:r>
        <w:rPr>
          <w:rFonts w:hint="eastAsia" w:ascii="宋体" w:hAnsi="宋体" w:cs="宋体"/>
          <w:color w:val="auto"/>
          <w:sz w:val="28"/>
          <w:szCs w:val="32"/>
          <w:highlight w:val="none"/>
        </w:rPr>
        <w:fldChar w:fldCharType="end"/>
      </w:r>
    </w:p>
    <w:p>
      <w:pPr>
        <w:pStyle w:val="2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cs="宋体"/>
          <w:color w:val="auto"/>
          <w:sz w:val="28"/>
          <w:szCs w:val="32"/>
          <w:highlight w:val="none"/>
        </w:rPr>
      </w:pPr>
      <w:r>
        <w:rPr>
          <w:color w:val="auto"/>
          <w:highlight w:val="none"/>
        </w:rPr>
        <w:fldChar w:fldCharType="begin"/>
      </w:r>
      <w:r>
        <w:rPr>
          <w:color w:val="auto"/>
          <w:highlight w:val="none"/>
        </w:rPr>
        <w:instrText xml:space="preserve"> HYPERLINK \l "_Toc9464" </w:instrText>
      </w:r>
      <w:r>
        <w:rPr>
          <w:color w:val="auto"/>
          <w:highlight w:val="none"/>
        </w:rPr>
        <w:fldChar w:fldCharType="separate"/>
      </w:r>
      <w:r>
        <w:rPr>
          <w:rFonts w:hint="eastAsia" w:ascii="宋体" w:hAnsi="宋体" w:cs="宋体"/>
          <w:color w:val="auto"/>
          <w:sz w:val="28"/>
          <w:szCs w:val="48"/>
          <w:highlight w:val="none"/>
        </w:rPr>
        <w:t>第二部分  供应商须知</w:t>
      </w:r>
      <w:r>
        <w:rPr>
          <w:rFonts w:hint="eastAsia" w:ascii="宋体" w:hAnsi="宋体" w:cs="宋体"/>
          <w:color w:val="auto"/>
          <w:sz w:val="28"/>
          <w:szCs w:val="32"/>
          <w:highlight w:val="none"/>
        </w:rPr>
        <w:tab/>
      </w:r>
      <w:r>
        <w:rPr>
          <w:rFonts w:hint="eastAsia" w:ascii="宋体" w:hAnsi="宋体" w:cs="宋体"/>
          <w:color w:val="auto"/>
          <w:sz w:val="28"/>
          <w:szCs w:val="32"/>
          <w:highlight w:val="none"/>
        </w:rPr>
        <w:fldChar w:fldCharType="begin"/>
      </w:r>
      <w:r>
        <w:rPr>
          <w:rFonts w:hint="eastAsia" w:ascii="宋体" w:hAnsi="宋体" w:cs="宋体"/>
          <w:color w:val="auto"/>
          <w:sz w:val="28"/>
          <w:szCs w:val="32"/>
          <w:highlight w:val="none"/>
        </w:rPr>
        <w:instrText xml:space="preserve"> PAGEREF _Toc9464 \h </w:instrText>
      </w:r>
      <w:r>
        <w:rPr>
          <w:rFonts w:hint="eastAsia" w:ascii="宋体" w:hAnsi="宋体" w:cs="宋体"/>
          <w:color w:val="auto"/>
          <w:sz w:val="28"/>
          <w:szCs w:val="32"/>
          <w:highlight w:val="none"/>
        </w:rPr>
        <w:fldChar w:fldCharType="separate"/>
      </w:r>
      <w:r>
        <w:rPr>
          <w:rFonts w:hint="eastAsia" w:ascii="宋体" w:hAnsi="宋体" w:cs="宋体"/>
          <w:color w:val="auto"/>
          <w:sz w:val="28"/>
          <w:szCs w:val="32"/>
          <w:highlight w:val="none"/>
        </w:rPr>
        <w:t>3</w:t>
      </w:r>
      <w:r>
        <w:rPr>
          <w:rFonts w:hint="eastAsia" w:ascii="宋体" w:hAnsi="宋体" w:cs="宋体"/>
          <w:color w:val="auto"/>
          <w:sz w:val="28"/>
          <w:szCs w:val="32"/>
          <w:highlight w:val="none"/>
        </w:rPr>
        <w:fldChar w:fldCharType="end"/>
      </w:r>
      <w:r>
        <w:rPr>
          <w:rFonts w:hint="eastAsia" w:ascii="宋体" w:hAnsi="宋体" w:cs="宋体"/>
          <w:color w:val="auto"/>
          <w:sz w:val="28"/>
          <w:szCs w:val="32"/>
          <w:highlight w:val="none"/>
        </w:rPr>
        <w:fldChar w:fldCharType="end"/>
      </w:r>
    </w:p>
    <w:p>
      <w:pPr>
        <w:pStyle w:val="2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cs="宋体"/>
          <w:color w:val="auto"/>
          <w:sz w:val="28"/>
          <w:szCs w:val="32"/>
          <w:highlight w:val="none"/>
        </w:rPr>
      </w:pPr>
      <w:r>
        <w:rPr>
          <w:color w:val="auto"/>
          <w:highlight w:val="none"/>
        </w:rPr>
        <w:fldChar w:fldCharType="begin"/>
      </w:r>
      <w:r>
        <w:rPr>
          <w:color w:val="auto"/>
          <w:highlight w:val="none"/>
        </w:rPr>
        <w:instrText xml:space="preserve"> HYPERLINK \l "_Toc1309" </w:instrText>
      </w:r>
      <w:r>
        <w:rPr>
          <w:color w:val="auto"/>
          <w:highlight w:val="none"/>
        </w:rPr>
        <w:fldChar w:fldCharType="separate"/>
      </w:r>
      <w:r>
        <w:rPr>
          <w:rFonts w:hint="eastAsia" w:ascii="宋体" w:hAnsi="宋体" w:cs="宋体"/>
          <w:color w:val="auto"/>
          <w:sz w:val="28"/>
          <w:szCs w:val="48"/>
          <w:highlight w:val="none"/>
        </w:rPr>
        <w:t>第三部分  采购需求</w:t>
      </w:r>
      <w:r>
        <w:rPr>
          <w:rFonts w:hint="eastAsia" w:ascii="宋体" w:hAnsi="宋体" w:cs="宋体"/>
          <w:color w:val="auto"/>
          <w:sz w:val="28"/>
          <w:szCs w:val="32"/>
          <w:highlight w:val="none"/>
        </w:rPr>
        <w:tab/>
      </w:r>
      <w:r>
        <w:rPr>
          <w:rFonts w:hint="eastAsia" w:ascii="宋体" w:hAnsi="宋体" w:cs="宋体"/>
          <w:color w:val="auto"/>
          <w:sz w:val="28"/>
          <w:szCs w:val="32"/>
          <w:highlight w:val="none"/>
        </w:rPr>
        <w:fldChar w:fldCharType="begin"/>
      </w:r>
      <w:r>
        <w:rPr>
          <w:rFonts w:hint="eastAsia" w:ascii="宋体" w:hAnsi="宋体" w:cs="宋体"/>
          <w:color w:val="auto"/>
          <w:sz w:val="28"/>
          <w:szCs w:val="32"/>
          <w:highlight w:val="none"/>
        </w:rPr>
        <w:instrText xml:space="preserve"> PAGEREF _Toc1309 \h </w:instrText>
      </w:r>
      <w:r>
        <w:rPr>
          <w:rFonts w:hint="eastAsia" w:ascii="宋体" w:hAnsi="宋体" w:cs="宋体"/>
          <w:color w:val="auto"/>
          <w:sz w:val="28"/>
          <w:szCs w:val="32"/>
          <w:highlight w:val="none"/>
        </w:rPr>
        <w:fldChar w:fldCharType="separate"/>
      </w:r>
      <w:r>
        <w:rPr>
          <w:rFonts w:hint="eastAsia" w:ascii="宋体" w:hAnsi="宋体" w:cs="宋体"/>
          <w:color w:val="auto"/>
          <w:sz w:val="28"/>
          <w:szCs w:val="32"/>
          <w:highlight w:val="none"/>
        </w:rPr>
        <w:t>11</w:t>
      </w:r>
      <w:r>
        <w:rPr>
          <w:rFonts w:hint="eastAsia" w:ascii="宋体" w:hAnsi="宋体" w:cs="宋体"/>
          <w:color w:val="auto"/>
          <w:sz w:val="28"/>
          <w:szCs w:val="32"/>
          <w:highlight w:val="none"/>
        </w:rPr>
        <w:fldChar w:fldCharType="end"/>
      </w:r>
      <w:r>
        <w:rPr>
          <w:rFonts w:hint="eastAsia" w:ascii="宋体" w:hAnsi="宋体" w:cs="宋体"/>
          <w:color w:val="auto"/>
          <w:sz w:val="28"/>
          <w:szCs w:val="32"/>
          <w:highlight w:val="none"/>
        </w:rPr>
        <w:fldChar w:fldCharType="end"/>
      </w:r>
    </w:p>
    <w:p>
      <w:pPr>
        <w:pStyle w:val="2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cs="宋体"/>
          <w:color w:val="auto"/>
          <w:sz w:val="28"/>
          <w:szCs w:val="32"/>
          <w:highlight w:val="none"/>
        </w:rPr>
      </w:pPr>
      <w:r>
        <w:rPr>
          <w:color w:val="auto"/>
          <w:highlight w:val="none"/>
        </w:rPr>
        <w:fldChar w:fldCharType="begin"/>
      </w:r>
      <w:r>
        <w:rPr>
          <w:color w:val="auto"/>
          <w:highlight w:val="none"/>
        </w:rPr>
        <w:instrText xml:space="preserve"> HYPERLINK \l "_Toc22566" </w:instrText>
      </w:r>
      <w:r>
        <w:rPr>
          <w:color w:val="auto"/>
          <w:highlight w:val="none"/>
        </w:rPr>
        <w:fldChar w:fldCharType="separate"/>
      </w:r>
      <w:r>
        <w:rPr>
          <w:rFonts w:hint="eastAsia" w:ascii="宋体" w:hAnsi="宋体" w:cs="宋体"/>
          <w:color w:val="auto"/>
          <w:sz w:val="28"/>
          <w:szCs w:val="48"/>
          <w:highlight w:val="none"/>
        </w:rPr>
        <w:t>第四部分  合 同 条 款</w:t>
      </w:r>
      <w:r>
        <w:rPr>
          <w:rFonts w:hint="eastAsia" w:ascii="宋体" w:hAnsi="宋体" w:cs="宋体"/>
          <w:color w:val="auto"/>
          <w:sz w:val="28"/>
          <w:szCs w:val="32"/>
          <w:highlight w:val="none"/>
        </w:rPr>
        <w:tab/>
      </w:r>
      <w:r>
        <w:rPr>
          <w:rFonts w:hint="eastAsia" w:ascii="宋体" w:hAnsi="宋体" w:cs="宋体"/>
          <w:color w:val="auto"/>
          <w:sz w:val="28"/>
          <w:szCs w:val="32"/>
          <w:highlight w:val="none"/>
        </w:rPr>
        <w:fldChar w:fldCharType="begin"/>
      </w:r>
      <w:r>
        <w:rPr>
          <w:rFonts w:hint="eastAsia" w:ascii="宋体" w:hAnsi="宋体" w:cs="宋体"/>
          <w:color w:val="auto"/>
          <w:sz w:val="28"/>
          <w:szCs w:val="32"/>
          <w:highlight w:val="none"/>
        </w:rPr>
        <w:instrText xml:space="preserve"> PAGEREF _Toc22566 \h </w:instrText>
      </w:r>
      <w:r>
        <w:rPr>
          <w:rFonts w:hint="eastAsia" w:ascii="宋体" w:hAnsi="宋体" w:cs="宋体"/>
          <w:color w:val="auto"/>
          <w:sz w:val="28"/>
          <w:szCs w:val="32"/>
          <w:highlight w:val="none"/>
        </w:rPr>
        <w:fldChar w:fldCharType="separate"/>
      </w:r>
      <w:r>
        <w:rPr>
          <w:rFonts w:hint="eastAsia" w:ascii="宋体" w:hAnsi="宋体" w:cs="宋体"/>
          <w:color w:val="auto"/>
          <w:sz w:val="28"/>
          <w:szCs w:val="32"/>
          <w:highlight w:val="none"/>
        </w:rPr>
        <w:t>22</w:t>
      </w:r>
      <w:r>
        <w:rPr>
          <w:rFonts w:hint="eastAsia" w:ascii="宋体" w:hAnsi="宋体" w:cs="宋体"/>
          <w:color w:val="auto"/>
          <w:sz w:val="28"/>
          <w:szCs w:val="32"/>
          <w:highlight w:val="none"/>
        </w:rPr>
        <w:fldChar w:fldCharType="end"/>
      </w:r>
      <w:r>
        <w:rPr>
          <w:rFonts w:hint="eastAsia" w:ascii="宋体" w:hAnsi="宋体" w:cs="宋体"/>
          <w:color w:val="auto"/>
          <w:sz w:val="28"/>
          <w:szCs w:val="32"/>
          <w:highlight w:val="none"/>
        </w:rPr>
        <w:fldChar w:fldCharType="end"/>
      </w:r>
    </w:p>
    <w:p>
      <w:pPr>
        <w:pStyle w:val="22"/>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cs="宋体"/>
          <w:color w:val="auto"/>
          <w:sz w:val="28"/>
          <w:szCs w:val="32"/>
          <w:highlight w:val="none"/>
        </w:rPr>
      </w:pPr>
      <w:r>
        <w:rPr>
          <w:color w:val="auto"/>
          <w:highlight w:val="none"/>
        </w:rPr>
        <w:fldChar w:fldCharType="begin"/>
      </w:r>
      <w:r>
        <w:rPr>
          <w:color w:val="auto"/>
          <w:highlight w:val="none"/>
        </w:rPr>
        <w:instrText xml:space="preserve"> HYPERLINK \l "_Toc3305" </w:instrText>
      </w:r>
      <w:r>
        <w:rPr>
          <w:color w:val="auto"/>
          <w:highlight w:val="none"/>
        </w:rPr>
        <w:fldChar w:fldCharType="separate"/>
      </w:r>
      <w:r>
        <w:rPr>
          <w:rFonts w:hint="eastAsia" w:ascii="宋体" w:hAnsi="宋体" w:cs="宋体"/>
          <w:color w:val="auto"/>
          <w:sz w:val="28"/>
          <w:szCs w:val="48"/>
          <w:highlight w:val="none"/>
        </w:rPr>
        <w:t>第五部分  响应文件格式</w:t>
      </w:r>
      <w:r>
        <w:rPr>
          <w:rFonts w:hint="eastAsia" w:ascii="宋体" w:hAnsi="宋体" w:cs="宋体"/>
          <w:color w:val="auto"/>
          <w:sz w:val="28"/>
          <w:szCs w:val="32"/>
          <w:highlight w:val="none"/>
        </w:rPr>
        <w:tab/>
      </w:r>
      <w:r>
        <w:rPr>
          <w:rFonts w:hint="eastAsia" w:ascii="宋体" w:hAnsi="宋体" w:cs="宋体"/>
          <w:color w:val="auto"/>
          <w:sz w:val="28"/>
          <w:szCs w:val="32"/>
          <w:highlight w:val="none"/>
        </w:rPr>
        <w:fldChar w:fldCharType="begin"/>
      </w:r>
      <w:r>
        <w:rPr>
          <w:rFonts w:hint="eastAsia" w:ascii="宋体" w:hAnsi="宋体" w:cs="宋体"/>
          <w:color w:val="auto"/>
          <w:sz w:val="28"/>
          <w:szCs w:val="32"/>
          <w:highlight w:val="none"/>
        </w:rPr>
        <w:instrText xml:space="preserve"> PAGEREF _Toc3305 \h </w:instrText>
      </w:r>
      <w:r>
        <w:rPr>
          <w:rFonts w:hint="eastAsia" w:ascii="宋体" w:hAnsi="宋体" w:cs="宋体"/>
          <w:color w:val="auto"/>
          <w:sz w:val="28"/>
          <w:szCs w:val="32"/>
          <w:highlight w:val="none"/>
        </w:rPr>
        <w:fldChar w:fldCharType="separate"/>
      </w:r>
      <w:r>
        <w:rPr>
          <w:rFonts w:hint="eastAsia" w:ascii="宋体" w:hAnsi="宋体" w:cs="宋体"/>
          <w:color w:val="auto"/>
          <w:sz w:val="28"/>
          <w:szCs w:val="32"/>
          <w:highlight w:val="none"/>
        </w:rPr>
        <w:t>28</w:t>
      </w:r>
      <w:r>
        <w:rPr>
          <w:rFonts w:hint="eastAsia" w:ascii="宋体" w:hAnsi="宋体" w:cs="宋体"/>
          <w:color w:val="auto"/>
          <w:sz w:val="28"/>
          <w:szCs w:val="32"/>
          <w:highlight w:val="none"/>
        </w:rPr>
        <w:fldChar w:fldCharType="end"/>
      </w:r>
      <w:r>
        <w:rPr>
          <w:rFonts w:hint="eastAsia" w:ascii="宋体" w:hAnsi="宋体" w:cs="宋体"/>
          <w:color w:val="auto"/>
          <w:sz w:val="28"/>
          <w:szCs w:val="32"/>
          <w:highlight w:val="none"/>
        </w:rPr>
        <w:fldChar w:fldCharType="end"/>
      </w:r>
    </w:p>
    <w:p>
      <w:pPr>
        <w:rPr>
          <w:color w:val="auto"/>
          <w:highlight w:val="none"/>
        </w:rPr>
      </w:pPr>
      <w:r>
        <w:rPr>
          <w:rFonts w:hint="eastAsia" w:ascii="宋体" w:hAnsi="宋体" w:cs="宋体"/>
          <w:color w:val="auto"/>
          <w:sz w:val="28"/>
          <w:szCs w:val="40"/>
          <w:highlight w:val="none"/>
        </w:rPr>
        <w:fldChar w:fldCharType="end"/>
      </w:r>
    </w:p>
    <w:p>
      <w:pPr>
        <w:rPr>
          <w:color w:val="auto"/>
          <w:highlight w:val="none"/>
        </w:rPr>
      </w:pPr>
    </w:p>
    <w:p>
      <w:pPr>
        <w:pStyle w:val="243"/>
        <w:jc w:val="center"/>
        <w:rPr>
          <w:rFonts w:hint="eastAsia" w:ascii="宋体" w:hAnsi="宋体"/>
          <w:b w:val="0"/>
          <w:bCs w:val="0"/>
          <w:caps w:val="0"/>
          <w:color w:val="auto"/>
          <w:sz w:val="21"/>
          <w:szCs w:val="22"/>
          <w:highlight w:val="none"/>
        </w:rPr>
      </w:pPr>
    </w:p>
    <w:p>
      <w:pPr>
        <w:spacing w:line="360" w:lineRule="auto"/>
        <w:rPr>
          <w:rFonts w:hint="eastAsia" w:ascii="宋体" w:hAnsi="宋体"/>
          <w:b/>
          <w:color w:val="auto"/>
          <w:sz w:val="32"/>
          <w:szCs w:val="32"/>
          <w:highlight w:val="none"/>
        </w:rPr>
      </w:pPr>
    </w:p>
    <w:p>
      <w:pPr>
        <w:spacing w:line="360" w:lineRule="auto"/>
        <w:rPr>
          <w:rFonts w:hint="eastAsia" w:ascii="宋体" w:hAnsi="宋体"/>
          <w:b/>
          <w:color w:val="auto"/>
          <w:sz w:val="32"/>
          <w:szCs w:val="32"/>
          <w:highlight w:val="none"/>
        </w:rPr>
        <w:sectPr>
          <w:footerReference r:id="rId7" w:type="first"/>
          <w:pgSz w:w="11906" w:h="16838"/>
          <w:pgMar w:top="1440" w:right="1800" w:bottom="1440" w:left="1800" w:header="851" w:footer="992" w:gutter="0"/>
          <w:pgNumType w:start="1"/>
          <w:cols w:space="425" w:num="1"/>
          <w:titlePg/>
          <w:docGrid w:linePitch="360" w:charSpace="0"/>
        </w:sectPr>
      </w:pPr>
    </w:p>
    <w:p>
      <w:pPr>
        <w:pStyle w:val="187"/>
        <w:spacing w:line="360" w:lineRule="auto"/>
        <w:jc w:val="center"/>
        <w:rPr>
          <w:rFonts w:hint="eastAsia" w:ascii="宋体" w:hAnsi="宋体" w:eastAsia="宋体"/>
          <w:b/>
          <w:color w:val="auto"/>
          <w:sz w:val="36"/>
          <w:szCs w:val="36"/>
          <w:highlight w:val="none"/>
        </w:rPr>
      </w:pPr>
      <w:bookmarkStart w:id="6" w:name="_Toc77255553"/>
      <w:bookmarkStart w:id="7" w:name="_Toc77255442"/>
      <w:bookmarkStart w:id="8" w:name="_Toc6618"/>
      <w:bookmarkStart w:id="9" w:name="_Toc256000000"/>
      <w:r>
        <w:rPr>
          <w:rFonts w:hint="eastAsia" w:ascii="宋体" w:hAnsi="宋体" w:eastAsia="宋体"/>
          <w:b/>
          <w:color w:val="auto"/>
          <w:sz w:val="36"/>
          <w:szCs w:val="36"/>
          <w:highlight w:val="none"/>
        </w:rPr>
        <w:t>第一部分  协商邀请函</w:t>
      </w:r>
      <w:bookmarkEnd w:id="6"/>
      <w:bookmarkEnd w:id="7"/>
      <w:bookmarkEnd w:id="8"/>
      <w:bookmarkEnd w:id="9"/>
    </w:p>
    <w:p>
      <w:pPr>
        <w:rPr>
          <w:color w:val="auto"/>
          <w:highlight w:val="none"/>
        </w:rPr>
      </w:pPr>
      <w:bookmarkStart w:id="10" w:name="EBa792619381574f4f80a873ff49f5edf0"/>
      <w:r>
        <w:rPr>
          <w:rFonts w:hint="eastAsia"/>
          <w:color w:val="auto"/>
          <w:sz w:val="20"/>
          <w:highlight w:val="none"/>
        </w:rPr>
        <w:t xml:space="preserve"> </w:t>
      </w:r>
      <w:bookmarkEnd w:id="10"/>
      <w:bookmarkStart w:id="11" w:name="EBc1b96dd731a04779aedbd25437ffe638"/>
      <w:r>
        <w:rPr>
          <w:rFonts w:hint="eastAsia"/>
          <w:color w:val="auto"/>
          <w:sz w:val="20"/>
          <w:highlight w:val="none"/>
        </w:rPr>
        <w:t xml:space="preserve"> </w:t>
      </w:r>
      <w:bookmarkEnd w:id="11"/>
    </w:p>
    <w:p>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项目概况</w:t>
      </w:r>
    </w:p>
    <w:p>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u w:val="single"/>
          <w:lang w:eastAsia="zh-CN"/>
        </w:rPr>
        <w:t>镇江市保安服务有限公司</w:t>
      </w:r>
      <w:r>
        <w:rPr>
          <w:rFonts w:hint="eastAsia" w:ascii="宋体" w:hAnsi="宋体"/>
          <w:color w:val="auto"/>
          <w:sz w:val="24"/>
          <w:szCs w:val="28"/>
          <w:highlight w:val="none"/>
        </w:rPr>
        <w:t>应在</w:t>
      </w:r>
      <w:r>
        <w:rPr>
          <w:rFonts w:hint="eastAsia" w:ascii="宋体" w:hAnsi="宋体"/>
          <w:color w:val="auto"/>
          <w:sz w:val="24"/>
          <w:szCs w:val="28"/>
          <w:highlight w:val="none"/>
          <w:u w:val="single"/>
        </w:rPr>
        <w:t>苏采云（政府采购一体化平台）http://jszfcg.jscz.gov.cn/jszc/login</w:t>
      </w:r>
      <w:r>
        <w:rPr>
          <w:rFonts w:hint="eastAsia" w:ascii="宋体" w:hAnsi="宋体"/>
          <w:color w:val="auto"/>
          <w:sz w:val="24"/>
          <w:szCs w:val="28"/>
          <w:highlight w:val="none"/>
        </w:rPr>
        <w:t>获取协商文件，并于</w:t>
      </w:r>
      <w:bookmarkStart w:id="12" w:name="EB6eb67bfe11fe47c4843fa6d9f6ab471c"/>
      <w:r>
        <w:rPr>
          <w:rFonts w:hint="eastAsia" w:ascii="宋体" w:hAnsi="宋体"/>
          <w:color w:val="auto"/>
          <w:sz w:val="24"/>
          <w:szCs w:val="28"/>
          <w:highlight w:val="none"/>
        </w:rPr>
        <w:t>202</w:t>
      </w:r>
      <w:r>
        <w:rPr>
          <w:rFonts w:hint="eastAsia" w:ascii="宋体" w:hAnsi="宋体"/>
          <w:color w:val="auto"/>
          <w:sz w:val="24"/>
          <w:szCs w:val="28"/>
          <w:highlight w:val="none"/>
          <w:lang w:val="en-US" w:eastAsia="zh-CN"/>
        </w:rPr>
        <w:t>5</w:t>
      </w:r>
      <w:r>
        <w:rPr>
          <w:rFonts w:hint="eastAsia" w:ascii="宋体" w:hAnsi="宋体"/>
          <w:color w:val="auto"/>
          <w:sz w:val="24"/>
          <w:szCs w:val="28"/>
          <w:highlight w:val="none"/>
        </w:rPr>
        <w:t>年</w:t>
      </w:r>
      <w:r>
        <w:rPr>
          <w:rFonts w:hint="eastAsia" w:ascii="宋体" w:hAnsi="宋体"/>
          <w:color w:val="auto"/>
          <w:sz w:val="24"/>
          <w:szCs w:val="28"/>
          <w:highlight w:val="none"/>
          <w:lang w:val="en-US" w:eastAsia="zh-CN"/>
        </w:rPr>
        <w:t>12</w:t>
      </w:r>
      <w:r>
        <w:rPr>
          <w:rFonts w:hint="eastAsia" w:ascii="宋体" w:hAnsi="宋体"/>
          <w:color w:val="auto"/>
          <w:sz w:val="24"/>
          <w:szCs w:val="28"/>
          <w:highlight w:val="none"/>
        </w:rPr>
        <w:t>月</w:t>
      </w:r>
      <w:r>
        <w:rPr>
          <w:rFonts w:hint="eastAsia" w:ascii="宋体" w:hAnsi="宋体"/>
          <w:color w:val="auto"/>
          <w:sz w:val="24"/>
          <w:szCs w:val="28"/>
          <w:highlight w:val="none"/>
          <w:lang w:val="en-US" w:eastAsia="zh-CN"/>
        </w:rPr>
        <w:t>25</w:t>
      </w:r>
      <w:r>
        <w:rPr>
          <w:rFonts w:hint="eastAsia" w:ascii="宋体" w:hAnsi="宋体"/>
          <w:color w:val="auto"/>
          <w:sz w:val="24"/>
          <w:szCs w:val="28"/>
          <w:highlight w:val="none"/>
        </w:rPr>
        <w:t>日09点30分</w:t>
      </w:r>
      <w:bookmarkEnd w:id="12"/>
      <w:r>
        <w:rPr>
          <w:rFonts w:hint="eastAsia" w:ascii="宋体" w:hAnsi="宋体"/>
          <w:color w:val="auto"/>
          <w:sz w:val="24"/>
          <w:szCs w:val="28"/>
          <w:highlight w:val="none"/>
        </w:rPr>
        <w:t>（</w:t>
      </w:r>
      <w:r>
        <w:rPr>
          <w:rFonts w:hint="eastAsia" w:ascii="宋体" w:hAnsi="宋体"/>
          <w:bCs/>
          <w:color w:val="auto"/>
          <w:sz w:val="24"/>
          <w:szCs w:val="28"/>
          <w:highlight w:val="none"/>
        </w:rPr>
        <w:t>北京时间）前提交协商响应文件</w:t>
      </w:r>
      <w:r>
        <w:rPr>
          <w:rFonts w:hint="eastAsia" w:ascii="宋体" w:hAnsi="宋体"/>
          <w:color w:val="auto"/>
          <w:sz w:val="24"/>
          <w:szCs w:val="28"/>
          <w:highlight w:val="none"/>
        </w:rPr>
        <w:t>。</w:t>
      </w:r>
    </w:p>
    <w:p>
      <w:pPr>
        <w:keepNext/>
        <w:keepLines/>
        <w:spacing w:line="360" w:lineRule="auto"/>
        <w:outlineLvl w:val="1"/>
        <w:rPr>
          <w:rFonts w:hint="eastAsia" w:ascii="宋体" w:hAnsi="宋体" w:cs="宋体"/>
          <w:color w:val="auto"/>
          <w:sz w:val="24"/>
          <w:szCs w:val="28"/>
          <w:highlight w:val="none"/>
        </w:rPr>
      </w:pPr>
      <w:r>
        <w:rPr>
          <w:rFonts w:hint="eastAsia" w:ascii="宋体" w:hAnsi="宋体" w:cs="宋体"/>
          <w:color w:val="auto"/>
          <w:sz w:val="24"/>
          <w:szCs w:val="28"/>
          <w:highlight w:val="none"/>
        </w:rPr>
        <w:t>一、项目基本情况</w:t>
      </w:r>
    </w:p>
    <w:p>
      <w:pPr>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项目编号：</w:t>
      </w:r>
      <w:r>
        <w:rPr>
          <w:rFonts w:hint="eastAsia" w:ascii="宋体" w:hAnsi="宋体"/>
          <w:color w:val="auto"/>
          <w:sz w:val="24"/>
          <w:szCs w:val="28"/>
          <w:highlight w:val="none"/>
          <w:lang w:eastAsia="zh-CN"/>
        </w:rPr>
        <w:t>JSZC-321100-CSDL-D2025-0034</w:t>
      </w:r>
    </w:p>
    <w:p>
      <w:pPr>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项目名称：</w:t>
      </w:r>
      <w:r>
        <w:rPr>
          <w:rFonts w:hint="eastAsia" w:ascii="宋体" w:hAnsi="宋体"/>
          <w:color w:val="auto"/>
          <w:sz w:val="24"/>
          <w:szCs w:val="28"/>
          <w:highlight w:val="none"/>
          <w:lang w:eastAsia="zh-CN"/>
        </w:rPr>
        <w:t>镇江市级机关统一管理安保服务项目</w:t>
      </w:r>
    </w:p>
    <w:p>
      <w:pPr>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预算金额：</w:t>
      </w:r>
      <w:r>
        <w:rPr>
          <w:rFonts w:hint="eastAsia" w:ascii="宋体" w:hAnsi="宋体"/>
          <w:color w:val="auto"/>
          <w:sz w:val="24"/>
          <w:szCs w:val="28"/>
          <w:highlight w:val="none"/>
          <w:lang w:eastAsia="zh-CN"/>
        </w:rPr>
        <w:t>1020万元/年，3年服务总费用为3060万元</w:t>
      </w:r>
    </w:p>
    <w:p>
      <w:pPr>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最高限价：</w:t>
      </w:r>
      <w:r>
        <w:rPr>
          <w:rFonts w:hint="eastAsia" w:ascii="宋体" w:hAnsi="宋体"/>
          <w:color w:val="auto"/>
          <w:sz w:val="24"/>
          <w:szCs w:val="28"/>
          <w:highlight w:val="none"/>
          <w:lang w:eastAsia="zh-CN"/>
        </w:rPr>
        <w:t>1020万元/年，3年服务总费用为3060万元</w:t>
      </w:r>
    </w:p>
    <w:p>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采购需求：</w:t>
      </w:r>
      <w:bookmarkStart w:id="13" w:name="EBc986bf50dce3492ba04c091fe5d17008"/>
      <w:r>
        <w:rPr>
          <w:rFonts w:hint="eastAsia" w:ascii="宋体" w:hAnsi="宋体"/>
          <w:color w:val="auto"/>
          <w:sz w:val="24"/>
          <w:szCs w:val="28"/>
          <w:highlight w:val="none"/>
        </w:rPr>
        <w:t>详细内容及要求见协商文件中采购需求</w:t>
      </w:r>
      <w:bookmarkEnd w:id="13"/>
    </w:p>
    <w:p>
      <w:pPr>
        <w:spacing w:line="360" w:lineRule="auto"/>
        <w:ind w:firstLine="480"/>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rPr>
        <w:t>合同履行期限：</w:t>
      </w:r>
      <w:r>
        <w:rPr>
          <w:rFonts w:hint="eastAsia" w:ascii="宋体" w:hAnsi="宋体"/>
          <w:color w:val="auto"/>
          <w:sz w:val="24"/>
          <w:szCs w:val="28"/>
          <w:highlight w:val="none"/>
          <w:lang w:val="en-US" w:eastAsia="zh-CN"/>
        </w:rPr>
        <w:t>3年</w:t>
      </w:r>
    </w:p>
    <w:p>
      <w:pPr>
        <w:keepNext/>
        <w:keepLines/>
        <w:spacing w:line="360" w:lineRule="auto"/>
        <w:outlineLvl w:val="1"/>
        <w:rPr>
          <w:rFonts w:hint="eastAsia" w:ascii="宋体" w:hAnsi="宋体" w:cs="宋体"/>
          <w:color w:val="auto"/>
          <w:sz w:val="24"/>
          <w:szCs w:val="28"/>
          <w:highlight w:val="none"/>
        </w:rPr>
      </w:pPr>
      <w:r>
        <w:rPr>
          <w:rFonts w:hint="eastAsia" w:ascii="宋体" w:hAnsi="宋体" w:cs="宋体"/>
          <w:color w:val="auto"/>
          <w:sz w:val="24"/>
          <w:szCs w:val="28"/>
          <w:highlight w:val="none"/>
        </w:rPr>
        <w:t>二、获取协商文件</w:t>
      </w:r>
    </w:p>
    <w:p>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获取时间：公告之时起至</w:t>
      </w:r>
      <w:bookmarkStart w:id="14" w:name="EBf3de5dc518484b1c848f9db525d4084f"/>
      <w:r>
        <w:rPr>
          <w:rFonts w:hint="eastAsia" w:ascii="宋体" w:hAnsi="宋体"/>
          <w:color w:val="auto"/>
          <w:sz w:val="24"/>
          <w:szCs w:val="28"/>
          <w:highlight w:val="none"/>
        </w:rPr>
        <w:t>202</w:t>
      </w:r>
      <w:r>
        <w:rPr>
          <w:rFonts w:hint="eastAsia" w:ascii="宋体" w:hAnsi="宋体"/>
          <w:color w:val="auto"/>
          <w:sz w:val="24"/>
          <w:szCs w:val="28"/>
          <w:highlight w:val="none"/>
          <w:lang w:val="en-US" w:eastAsia="zh-CN"/>
        </w:rPr>
        <w:t>5</w:t>
      </w:r>
      <w:r>
        <w:rPr>
          <w:rFonts w:hint="eastAsia" w:ascii="宋体" w:hAnsi="宋体"/>
          <w:color w:val="auto"/>
          <w:sz w:val="24"/>
          <w:szCs w:val="28"/>
          <w:highlight w:val="none"/>
        </w:rPr>
        <w:t>-12-</w:t>
      </w:r>
      <w:r>
        <w:rPr>
          <w:rFonts w:hint="eastAsia" w:ascii="宋体" w:hAnsi="宋体"/>
          <w:color w:val="auto"/>
          <w:sz w:val="24"/>
          <w:szCs w:val="28"/>
          <w:highlight w:val="none"/>
          <w:lang w:val="en-US" w:eastAsia="zh-CN"/>
        </w:rPr>
        <w:t>24</w:t>
      </w:r>
      <w:r>
        <w:rPr>
          <w:rFonts w:hint="eastAsia" w:ascii="宋体" w:hAnsi="宋体"/>
          <w:color w:val="auto"/>
          <w:sz w:val="24"/>
          <w:szCs w:val="28"/>
          <w:highlight w:val="none"/>
        </w:rPr>
        <w:t xml:space="preserve">  </w:t>
      </w:r>
      <w:r>
        <w:rPr>
          <w:rFonts w:hint="eastAsia" w:ascii="宋体" w:hAnsi="宋体"/>
          <w:color w:val="auto"/>
          <w:sz w:val="24"/>
          <w:szCs w:val="28"/>
          <w:highlight w:val="none"/>
          <w:lang w:val="en-US" w:eastAsia="zh-CN"/>
        </w:rPr>
        <w:t>17</w:t>
      </w:r>
      <w:r>
        <w:rPr>
          <w:rFonts w:hint="eastAsia" w:ascii="宋体" w:hAnsi="宋体"/>
          <w:color w:val="auto"/>
          <w:sz w:val="24"/>
          <w:szCs w:val="28"/>
          <w:highlight w:val="none"/>
        </w:rPr>
        <w:t>:</w:t>
      </w:r>
      <w:bookmarkEnd w:id="14"/>
      <w:r>
        <w:rPr>
          <w:rFonts w:hint="eastAsia" w:ascii="宋体" w:hAnsi="宋体"/>
          <w:color w:val="auto"/>
          <w:sz w:val="24"/>
          <w:szCs w:val="28"/>
          <w:highlight w:val="none"/>
          <w:lang w:val="en-US" w:eastAsia="zh-CN"/>
        </w:rPr>
        <w:t>30</w:t>
      </w:r>
      <w:r>
        <w:rPr>
          <w:rFonts w:hint="eastAsia" w:ascii="宋体" w:hAnsi="宋体"/>
          <w:color w:val="auto"/>
          <w:sz w:val="24"/>
          <w:szCs w:val="28"/>
          <w:highlight w:val="none"/>
        </w:rPr>
        <w:t>（北京时间）</w:t>
      </w:r>
    </w:p>
    <w:p>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获取地点：苏采云（政府采购一体化平台）获取协商文件</w:t>
      </w:r>
    </w:p>
    <w:p>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方式：在线获取（登录http://jszfcg.jscz.gov.cn/jszc/login点击供应商进入系统），“苏采云”系统用户注册--获取“CA数字证书”--CA绑定与登录--网上报名--下载采购文件(后缀名为.kedt”)</w:t>
      </w:r>
    </w:p>
    <w:p>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售价：</w:t>
      </w:r>
      <w:bookmarkStart w:id="15" w:name="EBd2d3d8569d4b46fc8d14a0a4c2d3b3a8"/>
      <w:r>
        <w:rPr>
          <w:rFonts w:hint="eastAsia" w:ascii="宋体" w:hAnsi="宋体"/>
          <w:color w:val="auto"/>
          <w:sz w:val="24"/>
          <w:szCs w:val="28"/>
          <w:highlight w:val="none"/>
        </w:rPr>
        <w:t>免费</w:t>
      </w:r>
      <w:bookmarkEnd w:id="15"/>
    </w:p>
    <w:p>
      <w:pPr>
        <w:keepNext/>
        <w:keepLines/>
        <w:spacing w:line="360" w:lineRule="auto"/>
        <w:outlineLvl w:val="1"/>
        <w:rPr>
          <w:rFonts w:hint="eastAsia" w:ascii="宋体" w:hAnsi="宋体" w:cs="宋体"/>
          <w:color w:val="auto"/>
          <w:sz w:val="24"/>
          <w:szCs w:val="28"/>
          <w:highlight w:val="none"/>
        </w:rPr>
      </w:pPr>
      <w:r>
        <w:rPr>
          <w:rFonts w:hint="eastAsia" w:ascii="宋体" w:hAnsi="宋体" w:cs="宋体"/>
          <w:color w:val="auto"/>
          <w:sz w:val="24"/>
          <w:szCs w:val="28"/>
          <w:highlight w:val="none"/>
        </w:rPr>
        <w:t>三、响应文件提交</w:t>
      </w:r>
    </w:p>
    <w:p>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1.电子响应文件上传</w:t>
      </w:r>
      <w:r>
        <w:rPr>
          <w:rFonts w:hint="eastAsia" w:ascii="宋体" w:hAnsi="宋体"/>
          <w:bCs/>
          <w:color w:val="auto"/>
          <w:sz w:val="24"/>
          <w:szCs w:val="28"/>
          <w:highlight w:val="none"/>
        </w:rPr>
        <w:t>截止时间</w:t>
      </w:r>
      <w:r>
        <w:rPr>
          <w:rFonts w:hint="eastAsia" w:ascii="宋体" w:hAnsi="宋体"/>
          <w:color w:val="auto"/>
          <w:sz w:val="24"/>
          <w:szCs w:val="28"/>
          <w:highlight w:val="none"/>
        </w:rPr>
        <w:t>：</w:t>
      </w:r>
      <w:bookmarkStart w:id="16" w:name="EB18b2eb1e41e04f03acf0327926d8dbc0"/>
      <w:r>
        <w:rPr>
          <w:rFonts w:hint="eastAsia" w:ascii="宋体" w:hAnsi="宋体"/>
          <w:color w:val="auto"/>
          <w:sz w:val="24"/>
          <w:szCs w:val="28"/>
          <w:highlight w:val="none"/>
        </w:rPr>
        <w:t>202</w:t>
      </w:r>
      <w:r>
        <w:rPr>
          <w:rFonts w:hint="eastAsia" w:ascii="宋体" w:hAnsi="宋体"/>
          <w:color w:val="auto"/>
          <w:sz w:val="24"/>
          <w:szCs w:val="28"/>
          <w:highlight w:val="none"/>
          <w:lang w:val="en-US" w:eastAsia="zh-CN"/>
        </w:rPr>
        <w:t>5</w:t>
      </w:r>
      <w:r>
        <w:rPr>
          <w:rFonts w:hint="eastAsia" w:ascii="宋体" w:hAnsi="宋体"/>
          <w:color w:val="auto"/>
          <w:sz w:val="24"/>
          <w:szCs w:val="28"/>
          <w:highlight w:val="none"/>
        </w:rPr>
        <w:t>-12-</w:t>
      </w:r>
      <w:r>
        <w:rPr>
          <w:rFonts w:hint="eastAsia" w:ascii="宋体" w:hAnsi="宋体"/>
          <w:color w:val="auto"/>
          <w:sz w:val="24"/>
          <w:szCs w:val="28"/>
          <w:highlight w:val="none"/>
          <w:lang w:val="en-US" w:eastAsia="zh-CN"/>
        </w:rPr>
        <w:t>25</w:t>
      </w:r>
      <w:r>
        <w:rPr>
          <w:rFonts w:hint="eastAsia" w:ascii="宋体" w:hAnsi="宋体"/>
          <w:color w:val="auto"/>
          <w:sz w:val="24"/>
          <w:szCs w:val="28"/>
          <w:highlight w:val="none"/>
        </w:rPr>
        <w:t xml:space="preserve">  09:</w:t>
      </w:r>
      <w:bookmarkEnd w:id="16"/>
      <w:r>
        <w:rPr>
          <w:rFonts w:hint="eastAsia" w:ascii="宋体" w:hAnsi="宋体"/>
          <w:color w:val="auto"/>
          <w:sz w:val="24"/>
          <w:szCs w:val="28"/>
          <w:highlight w:val="none"/>
        </w:rPr>
        <w:t>30</w:t>
      </w:r>
    </w:p>
    <w:p>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2.地点：将后缀名为“.kedt”的响应文件导入政府采购客户端工具--制作响应文件--导出加密的响应文件(后缀名为zip) --通过苏采云（政府采购一体化平台）系统上传响应文件</w:t>
      </w:r>
    </w:p>
    <w:p>
      <w:pPr>
        <w:keepNext/>
        <w:keepLines/>
        <w:spacing w:line="360" w:lineRule="auto"/>
        <w:outlineLvl w:val="1"/>
        <w:rPr>
          <w:rFonts w:hint="eastAsia" w:ascii="宋体" w:hAnsi="宋体" w:cs="宋体"/>
          <w:color w:val="auto"/>
          <w:sz w:val="24"/>
          <w:szCs w:val="28"/>
          <w:highlight w:val="none"/>
        </w:rPr>
      </w:pPr>
      <w:r>
        <w:rPr>
          <w:rFonts w:hint="eastAsia" w:ascii="宋体" w:hAnsi="宋体" w:cs="宋体"/>
          <w:color w:val="auto"/>
          <w:sz w:val="24"/>
          <w:szCs w:val="28"/>
          <w:highlight w:val="none"/>
        </w:rPr>
        <w:t>四、</w:t>
      </w:r>
      <w:bookmarkStart w:id="17" w:name="EBdf118cce2a654e5884cc996e54be66d5"/>
      <w:r>
        <w:rPr>
          <w:rFonts w:hint="eastAsia" w:ascii="宋体" w:hAnsi="宋体" w:cs="宋体"/>
          <w:color w:val="auto"/>
          <w:sz w:val="24"/>
          <w:szCs w:val="28"/>
          <w:highlight w:val="none"/>
        </w:rPr>
        <w:t>注意事项</w:t>
      </w:r>
      <w:bookmarkEnd w:id="17"/>
    </w:p>
    <w:p>
      <w:pPr>
        <w:spacing w:line="360" w:lineRule="auto"/>
        <w:ind w:firstLine="480"/>
        <w:rPr>
          <w:color w:val="auto"/>
          <w:highlight w:val="none"/>
        </w:rPr>
      </w:pPr>
      <w:r>
        <w:rPr>
          <w:rFonts w:hint="eastAsia" w:ascii="宋体" w:hAnsi="宋体" w:cs="宋体"/>
          <w:color w:val="auto"/>
          <w:sz w:val="24"/>
          <w:szCs w:val="28"/>
          <w:highlight w:val="none"/>
        </w:rPr>
        <w:t>1.</w:t>
      </w:r>
      <w:bookmarkStart w:id="18" w:name="EB1247fe96f55245ac875f9695ac8922a5"/>
      <w:r>
        <w:rPr>
          <w:rFonts w:hint="eastAsia" w:ascii="宋体" w:hAnsi="宋体" w:cs="宋体"/>
          <w:color w:val="auto"/>
          <w:sz w:val="24"/>
          <w:szCs w:val="28"/>
          <w:highlight w:val="none"/>
        </w:rPr>
        <w:t>现场查勘：采购人不统一组织现场查勘，供应商可自行联系采购人联系查勘。</w:t>
      </w:r>
      <w:bookmarkEnd w:id="18"/>
    </w:p>
    <w:p>
      <w:pPr>
        <w:spacing w:line="360" w:lineRule="auto"/>
        <w:ind w:firstLine="480"/>
        <w:rPr>
          <w:rFonts w:hint="eastAsia" w:ascii="宋体" w:hAnsi="宋体" w:cs="宋体"/>
          <w:color w:val="auto"/>
          <w:sz w:val="24"/>
          <w:szCs w:val="28"/>
          <w:highlight w:val="none"/>
        </w:rPr>
      </w:pPr>
      <w:r>
        <w:rPr>
          <w:rFonts w:hint="eastAsia" w:ascii="宋体" w:hAnsi="宋体" w:cs="宋体"/>
          <w:color w:val="auto"/>
          <w:sz w:val="24"/>
          <w:szCs w:val="28"/>
          <w:highlight w:val="none"/>
        </w:rPr>
        <w:t>2.</w:t>
      </w:r>
      <w:bookmarkStart w:id="19" w:name="EBa3b1399486814cefbd54db64574a0315"/>
      <w:r>
        <w:rPr>
          <w:rFonts w:hint="eastAsia" w:ascii="宋体" w:hAnsi="宋体" w:cs="宋体"/>
          <w:color w:val="auto"/>
          <w:sz w:val="24"/>
          <w:szCs w:val="24"/>
          <w:highlight w:val="none"/>
        </w:rPr>
        <w:t>请供应商及时关注和查看“江苏政府采购网”是否有更正公告。</w:t>
      </w:r>
      <w:bookmarkEnd w:id="19"/>
    </w:p>
    <w:p>
      <w:pPr>
        <w:spacing w:line="360" w:lineRule="auto"/>
        <w:ind w:firstLine="480"/>
        <w:rPr>
          <w:rFonts w:hint="eastAsia" w:ascii="宋体" w:hAnsi="宋体" w:cs="宋体"/>
          <w:color w:val="auto"/>
          <w:sz w:val="24"/>
          <w:szCs w:val="28"/>
          <w:highlight w:val="none"/>
        </w:rPr>
      </w:pPr>
      <w:r>
        <w:rPr>
          <w:rFonts w:hint="eastAsia" w:ascii="宋体" w:hAnsi="宋体" w:cs="宋体"/>
          <w:color w:val="auto"/>
          <w:sz w:val="24"/>
          <w:szCs w:val="28"/>
          <w:highlight w:val="none"/>
        </w:rPr>
        <w:t>3.</w:t>
      </w:r>
      <w:bookmarkStart w:id="20" w:name="EB0f61226ff5a94f128772cea91e1a18b3"/>
      <w:r>
        <w:rPr>
          <w:rFonts w:hint="eastAsia" w:ascii="宋体" w:hAnsi="宋体" w:cs="宋体"/>
          <w:color w:val="auto"/>
          <w:sz w:val="24"/>
          <w:szCs w:val="28"/>
          <w:highlight w:val="none"/>
        </w:rPr>
        <w:t>本项目无需缴纳协商保证金。</w:t>
      </w:r>
      <w:bookmarkEnd w:id="20"/>
    </w:p>
    <w:p>
      <w:pPr>
        <w:spacing w:line="360" w:lineRule="auto"/>
        <w:ind w:firstLine="480"/>
        <w:rPr>
          <w:rFonts w:hint="eastAsia" w:ascii="宋体" w:hAnsi="宋体"/>
          <w:color w:val="auto"/>
          <w:sz w:val="24"/>
          <w:szCs w:val="24"/>
          <w:highlight w:val="none"/>
        </w:rPr>
      </w:pPr>
      <w:r>
        <w:rPr>
          <w:rFonts w:hint="eastAsia" w:ascii="宋体" w:hAnsi="宋体" w:cs="宋体"/>
          <w:color w:val="auto"/>
          <w:sz w:val="24"/>
          <w:szCs w:val="28"/>
          <w:highlight w:val="none"/>
        </w:rPr>
        <w:t>4.</w:t>
      </w:r>
      <w:bookmarkStart w:id="21" w:name="EB8e4b3224117b4c3abb08155a55c31610"/>
      <w:r>
        <w:rPr>
          <w:rFonts w:hint="eastAsia" w:ascii="宋体" w:hAnsi="宋体"/>
          <w:color w:val="auto"/>
          <w:sz w:val="24"/>
          <w:szCs w:val="24"/>
          <w:highlight w:val="none"/>
        </w:rPr>
        <w:t>苏采云系统相关操作规范及要求详见协商文件第二部分“供应商须知-九、苏采云操作其他补充事项”。</w:t>
      </w:r>
      <w:bookmarkEnd w:id="21"/>
    </w:p>
    <w:p>
      <w:pPr>
        <w:keepNext/>
        <w:keepLines/>
        <w:spacing w:line="360" w:lineRule="auto"/>
        <w:outlineLvl w:val="1"/>
        <w:rPr>
          <w:rFonts w:hint="eastAsia" w:ascii="宋体" w:hAnsi="宋体"/>
          <w:color w:val="auto"/>
          <w:sz w:val="24"/>
          <w:szCs w:val="24"/>
          <w:highlight w:val="none"/>
        </w:rPr>
      </w:pPr>
      <w:r>
        <w:rPr>
          <w:rFonts w:hint="eastAsia" w:ascii="宋体" w:hAnsi="宋体" w:cs="宋体"/>
          <w:color w:val="auto"/>
          <w:sz w:val="24"/>
          <w:szCs w:val="28"/>
          <w:highlight w:val="none"/>
        </w:rPr>
        <w:t>五、对本次采购提出询问，请按以下方式联系。</w:t>
      </w:r>
    </w:p>
    <w:p>
      <w:pPr>
        <w:spacing w:line="360" w:lineRule="auto"/>
        <w:ind w:firstLine="480"/>
        <w:rPr>
          <w:rFonts w:hint="eastAsia" w:ascii="宋体" w:hAnsi="宋体"/>
          <w:color w:val="auto"/>
          <w:sz w:val="24"/>
          <w:szCs w:val="28"/>
          <w:highlight w:val="none"/>
        </w:rPr>
      </w:pPr>
      <w:r>
        <w:rPr>
          <w:rFonts w:hint="eastAsia" w:ascii="宋体" w:hAnsi="宋体" w:cs="宋体"/>
          <w:color w:val="auto"/>
          <w:sz w:val="24"/>
          <w:szCs w:val="28"/>
          <w:highlight w:val="none"/>
        </w:rPr>
        <w:t>1.采购人信息</w:t>
      </w:r>
    </w:p>
    <w:p>
      <w:pPr>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名 称：</w:t>
      </w:r>
      <w:r>
        <w:rPr>
          <w:rFonts w:hint="eastAsia" w:ascii="宋体" w:hAnsi="宋体"/>
          <w:color w:val="auto"/>
          <w:sz w:val="24"/>
          <w:szCs w:val="28"/>
          <w:highlight w:val="none"/>
          <w:lang w:eastAsia="zh-CN"/>
        </w:rPr>
        <w:t>镇江市机关事务管理局政府运行</w:t>
      </w:r>
    </w:p>
    <w:p>
      <w:pPr>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地 址：</w:t>
      </w:r>
      <w:r>
        <w:rPr>
          <w:rFonts w:hint="eastAsia" w:ascii="宋体" w:hAnsi="宋体"/>
          <w:color w:val="auto"/>
          <w:sz w:val="24"/>
          <w:szCs w:val="28"/>
          <w:highlight w:val="none"/>
          <w:lang w:eastAsia="zh-CN"/>
        </w:rPr>
        <w:t>镇江市润州区南徐大道68号</w:t>
      </w:r>
    </w:p>
    <w:p>
      <w:pPr>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联系方式：</w:t>
      </w:r>
      <w:r>
        <w:rPr>
          <w:rFonts w:hint="eastAsia" w:ascii="宋体" w:hAnsi="宋体"/>
          <w:color w:val="auto"/>
          <w:sz w:val="24"/>
          <w:szCs w:val="28"/>
          <w:highlight w:val="none"/>
          <w:lang w:eastAsia="zh-CN"/>
        </w:rPr>
        <w:t>0511-84423107</w:t>
      </w:r>
    </w:p>
    <w:p>
      <w:pPr>
        <w:spacing w:line="360" w:lineRule="auto"/>
        <w:ind w:firstLine="480"/>
        <w:rPr>
          <w:rFonts w:hint="eastAsia" w:ascii="宋体" w:hAnsi="宋体"/>
          <w:color w:val="auto"/>
          <w:sz w:val="24"/>
          <w:szCs w:val="28"/>
          <w:highlight w:val="none"/>
        </w:rPr>
      </w:pPr>
      <w:r>
        <w:rPr>
          <w:rFonts w:hint="eastAsia" w:ascii="宋体" w:hAnsi="宋体" w:cs="宋体"/>
          <w:color w:val="auto"/>
          <w:sz w:val="24"/>
          <w:szCs w:val="28"/>
          <w:highlight w:val="none"/>
        </w:rPr>
        <w:t>2.采购代理机构信息</w:t>
      </w:r>
    </w:p>
    <w:p>
      <w:pPr>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名 称：</w:t>
      </w:r>
      <w:r>
        <w:rPr>
          <w:rFonts w:hint="eastAsia" w:ascii="宋体" w:hAnsi="宋体"/>
          <w:color w:val="auto"/>
          <w:sz w:val="24"/>
          <w:szCs w:val="28"/>
          <w:highlight w:val="none"/>
          <w:lang w:eastAsia="zh-CN"/>
        </w:rPr>
        <w:t>江苏初始建设项目管理有限公司</w:t>
      </w:r>
    </w:p>
    <w:p>
      <w:pPr>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地 址：</w:t>
      </w:r>
      <w:r>
        <w:rPr>
          <w:rFonts w:hint="eastAsia" w:ascii="宋体" w:hAnsi="宋体"/>
          <w:color w:val="auto"/>
          <w:sz w:val="24"/>
          <w:szCs w:val="28"/>
          <w:highlight w:val="none"/>
          <w:lang w:eastAsia="zh-CN"/>
        </w:rPr>
        <w:t>镇江市远洋香奈河畔一期27栋403室</w:t>
      </w:r>
    </w:p>
    <w:p>
      <w:pPr>
        <w:spacing w:line="360" w:lineRule="auto"/>
        <w:ind w:firstLine="480"/>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rPr>
        <w:t>联系方式：</w:t>
      </w:r>
      <w:r>
        <w:rPr>
          <w:rFonts w:hint="eastAsia" w:ascii="宋体" w:hAnsi="宋体"/>
          <w:color w:val="auto"/>
          <w:sz w:val="24"/>
          <w:szCs w:val="28"/>
          <w:highlight w:val="none"/>
          <w:lang w:val="en-US" w:eastAsia="zh-CN"/>
        </w:rPr>
        <w:t>13815484620</w:t>
      </w:r>
    </w:p>
    <w:p>
      <w:pPr>
        <w:spacing w:line="360" w:lineRule="auto"/>
        <w:ind w:firstLine="480"/>
        <w:rPr>
          <w:rFonts w:hint="eastAsia" w:ascii="宋体" w:hAnsi="宋体"/>
          <w:color w:val="auto"/>
          <w:sz w:val="24"/>
          <w:szCs w:val="28"/>
          <w:highlight w:val="none"/>
        </w:rPr>
      </w:pPr>
      <w:r>
        <w:rPr>
          <w:rFonts w:hint="eastAsia" w:ascii="宋体" w:hAnsi="宋体" w:cs="宋体"/>
          <w:color w:val="auto"/>
          <w:sz w:val="24"/>
          <w:szCs w:val="28"/>
          <w:highlight w:val="none"/>
        </w:rPr>
        <w:t>3.项目联系方式</w:t>
      </w:r>
    </w:p>
    <w:p>
      <w:pPr>
        <w:spacing w:line="360" w:lineRule="auto"/>
        <w:ind w:firstLine="480"/>
        <w:rPr>
          <w:rFonts w:hint="default" w:ascii="宋体" w:hAnsi="宋体" w:eastAsia="宋体"/>
          <w:color w:val="auto"/>
          <w:sz w:val="24"/>
          <w:szCs w:val="28"/>
          <w:highlight w:val="none"/>
          <w:lang w:val="en-US" w:eastAsia="zh-CN"/>
        </w:rPr>
      </w:pPr>
      <w:r>
        <w:rPr>
          <w:rFonts w:hint="eastAsia" w:ascii="宋体" w:hAnsi="宋体"/>
          <w:color w:val="auto"/>
          <w:sz w:val="24"/>
          <w:szCs w:val="28"/>
          <w:highlight w:val="none"/>
        </w:rPr>
        <w:t>项目联系人：</w:t>
      </w:r>
      <w:r>
        <w:rPr>
          <w:rFonts w:hint="eastAsia" w:ascii="宋体" w:hAnsi="宋体"/>
          <w:color w:val="auto"/>
          <w:sz w:val="24"/>
          <w:szCs w:val="28"/>
          <w:highlight w:val="none"/>
          <w:lang w:val="en-US" w:eastAsia="zh-CN"/>
        </w:rPr>
        <w:t>朱霞</w:t>
      </w:r>
    </w:p>
    <w:p>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电　话：</w:t>
      </w:r>
      <w:r>
        <w:rPr>
          <w:rFonts w:hint="eastAsia" w:ascii="宋体" w:hAnsi="宋体"/>
          <w:color w:val="auto"/>
          <w:sz w:val="24"/>
          <w:szCs w:val="28"/>
          <w:highlight w:val="none"/>
          <w:lang w:val="en-US" w:eastAsia="zh-CN"/>
        </w:rPr>
        <w:t>13815484620</w:t>
      </w:r>
    </w:p>
    <w:p>
      <w:pPr>
        <w:spacing w:line="440" w:lineRule="exact"/>
        <w:ind w:left="1079" w:hanging="300"/>
        <w:jc w:val="right"/>
        <w:rPr>
          <w:rFonts w:hint="eastAsia" w:ascii="宋体" w:hAnsi="宋体" w:cs="宋体"/>
          <w:color w:val="auto"/>
          <w:sz w:val="24"/>
          <w:szCs w:val="28"/>
          <w:highlight w:val="none"/>
        </w:rPr>
      </w:pPr>
    </w:p>
    <w:p>
      <w:pPr>
        <w:spacing w:line="440" w:lineRule="exact"/>
        <w:ind w:left="1079" w:hanging="300"/>
        <w:jc w:val="center"/>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w:t>
      </w:r>
    </w:p>
    <w:p>
      <w:pPr>
        <w:rPr>
          <w:color w:val="auto"/>
          <w:highlight w:val="none"/>
        </w:rPr>
      </w:pPr>
      <w:bookmarkStart w:id="22" w:name="EBda5c7ad6f15b4c988a3940c84859592d"/>
      <w:r>
        <w:rPr>
          <w:rFonts w:hint="eastAsia"/>
          <w:color w:val="auto"/>
          <w:sz w:val="20"/>
          <w:highlight w:val="none"/>
        </w:rPr>
        <w:t xml:space="preserve"> </w:t>
      </w:r>
      <w:bookmarkEnd w:id="22"/>
    </w:p>
    <w:p>
      <w:pPr>
        <w:spacing w:line="360" w:lineRule="auto"/>
        <w:ind w:right="620"/>
        <w:rPr>
          <w:rFonts w:hint="eastAsia" w:ascii="宋体" w:hAnsi="宋体"/>
          <w:color w:val="auto"/>
          <w:sz w:val="24"/>
          <w:szCs w:val="24"/>
          <w:highlight w:val="none"/>
        </w:rPr>
      </w:pPr>
    </w:p>
    <w:p>
      <w:pPr>
        <w:spacing w:line="360" w:lineRule="auto"/>
        <w:ind w:right="620"/>
        <w:rPr>
          <w:rFonts w:hint="eastAsia" w:ascii="宋体" w:hAnsi="宋体"/>
          <w:color w:val="auto"/>
          <w:sz w:val="24"/>
          <w:szCs w:val="24"/>
          <w:highlight w:val="none"/>
        </w:rPr>
      </w:pPr>
    </w:p>
    <w:p>
      <w:pPr>
        <w:spacing w:line="360" w:lineRule="auto"/>
        <w:ind w:right="620"/>
        <w:rPr>
          <w:rFonts w:hint="eastAsia" w:ascii="宋体" w:hAnsi="宋体"/>
          <w:color w:val="auto"/>
          <w:sz w:val="24"/>
          <w:szCs w:val="24"/>
          <w:highlight w:val="none"/>
        </w:rPr>
      </w:pPr>
    </w:p>
    <w:p>
      <w:pPr>
        <w:spacing w:line="360" w:lineRule="auto"/>
        <w:ind w:right="620"/>
        <w:rPr>
          <w:rFonts w:hint="eastAsia" w:ascii="宋体" w:hAnsi="宋体"/>
          <w:color w:val="auto"/>
          <w:sz w:val="24"/>
          <w:szCs w:val="24"/>
          <w:highlight w:val="none"/>
        </w:rPr>
      </w:pPr>
    </w:p>
    <w:p>
      <w:pPr>
        <w:spacing w:line="360" w:lineRule="auto"/>
        <w:ind w:right="620"/>
        <w:rPr>
          <w:rFonts w:hint="eastAsia" w:ascii="宋体" w:hAnsi="宋体"/>
          <w:color w:val="auto"/>
          <w:sz w:val="24"/>
          <w:szCs w:val="24"/>
          <w:highlight w:val="none"/>
        </w:rPr>
      </w:pPr>
    </w:p>
    <w:p>
      <w:pPr>
        <w:spacing w:line="360" w:lineRule="auto"/>
        <w:ind w:right="620"/>
        <w:rPr>
          <w:rFonts w:hint="eastAsia" w:ascii="宋体" w:hAnsi="宋体"/>
          <w:color w:val="auto"/>
          <w:sz w:val="24"/>
          <w:szCs w:val="24"/>
          <w:highlight w:val="none"/>
        </w:rPr>
      </w:pPr>
    </w:p>
    <w:p>
      <w:pPr>
        <w:spacing w:line="360" w:lineRule="auto"/>
        <w:ind w:right="620"/>
        <w:rPr>
          <w:rFonts w:hint="eastAsia" w:ascii="宋体" w:hAnsi="宋体"/>
          <w:color w:val="auto"/>
          <w:sz w:val="24"/>
          <w:szCs w:val="24"/>
          <w:highlight w:val="none"/>
        </w:rPr>
      </w:pPr>
    </w:p>
    <w:p>
      <w:pPr>
        <w:spacing w:line="360" w:lineRule="auto"/>
        <w:ind w:right="620"/>
        <w:rPr>
          <w:rFonts w:hint="eastAsia" w:ascii="宋体" w:hAnsi="宋体"/>
          <w:color w:val="auto"/>
          <w:sz w:val="24"/>
          <w:szCs w:val="24"/>
          <w:highlight w:val="none"/>
        </w:rPr>
      </w:pPr>
    </w:p>
    <w:p>
      <w:pPr>
        <w:spacing w:line="360" w:lineRule="auto"/>
        <w:ind w:right="620"/>
        <w:rPr>
          <w:rFonts w:hint="eastAsia" w:ascii="宋体" w:hAnsi="宋体"/>
          <w:color w:val="auto"/>
          <w:sz w:val="24"/>
          <w:szCs w:val="24"/>
          <w:highlight w:val="none"/>
        </w:rPr>
      </w:pPr>
    </w:p>
    <w:p>
      <w:pPr>
        <w:spacing w:line="360" w:lineRule="auto"/>
        <w:ind w:right="620"/>
        <w:rPr>
          <w:rFonts w:hint="eastAsia" w:ascii="宋体" w:hAnsi="宋体"/>
          <w:color w:val="auto"/>
          <w:sz w:val="24"/>
          <w:szCs w:val="24"/>
          <w:highlight w:val="none"/>
        </w:rPr>
      </w:pPr>
    </w:p>
    <w:p>
      <w:pPr>
        <w:spacing w:line="360" w:lineRule="auto"/>
        <w:ind w:right="620"/>
        <w:rPr>
          <w:rFonts w:hint="eastAsia" w:ascii="宋体" w:hAnsi="宋体"/>
          <w:color w:val="auto"/>
          <w:sz w:val="24"/>
          <w:szCs w:val="24"/>
          <w:highlight w:val="none"/>
        </w:rPr>
      </w:pPr>
    </w:p>
    <w:p>
      <w:pPr>
        <w:widowControl/>
        <w:jc w:val="left"/>
        <w:rPr>
          <w:rFonts w:hint="eastAsia" w:ascii="宋体" w:hAnsi="宋体"/>
          <w:b/>
          <w:color w:val="auto"/>
          <w:sz w:val="36"/>
          <w:szCs w:val="36"/>
          <w:highlight w:val="none"/>
        </w:rPr>
      </w:pPr>
    </w:p>
    <w:p>
      <w:pPr>
        <w:pStyle w:val="187"/>
        <w:spacing w:line="360" w:lineRule="auto"/>
        <w:jc w:val="center"/>
        <w:rPr>
          <w:rFonts w:hint="eastAsia" w:ascii="宋体" w:hAnsi="宋体" w:eastAsia="宋体"/>
          <w:b/>
          <w:color w:val="auto"/>
          <w:sz w:val="36"/>
          <w:szCs w:val="36"/>
          <w:highlight w:val="none"/>
        </w:rPr>
      </w:pPr>
      <w:bookmarkStart w:id="23" w:name="_Toc256000001"/>
      <w:bookmarkStart w:id="24" w:name="_Toc77255443"/>
      <w:bookmarkStart w:id="25" w:name="_Toc77255554"/>
      <w:r>
        <w:rPr>
          <w:rFonts w:ascii="宋体" w:hAnsi="宋体" w:eastAsia="宋体"/>
          <w:b/>
          <w:color w:val="auto"/>
          <w:sz w:val="36"/>
          <w:szCs w:val="36"/>
          <w:highlight w:val="none"/>
        </w:rPr>
        <w:br w:type="page" w:clear="all"/>
      </w:r>
      <w:bookmarkStart w:id="26" w:name="_Toc9464"/>
      <w:r>
        <w:rPr>
          <w:rFonts w:hint="eastAsia" w:ascii="宋体" w:hAnsi="宋体" w:eastAsia="宋体"/>
          <w:b/>
          <w:color w:val="auto"/>
          <w:sz w:val="36"/>
          <w:szCs w:val="36"/>
          <w:highlight w:val="none"/>
        </w:rPr>
        <w:t>第二部分  供应商须知</w:t>
      </w:r>
      <w:bookmarkEnd w:id="23"/>
      <w:bookmarkEnd w:id="24"/>
      <w:bookmarkEnd w:id="25"/>
      <w:bookmarkEnd w:id="26"/>
    </w:p>
    <w:p>
      <w:pPr>
        <w:rPr>
          <w:color w:val="auto"/>
          <w:highlight w:val="none"/>
        </w:rPr>
      </w:pPr>
      <w:bookmarkStart w:id="27" w:name="EB7ec04de6add74f1da74759710a5d42ce"/>
      <w:r>
        <w:rPr>
          <w:rFonts w:hint="eastAsia"/>
          <w:color w:val="auto"/>
          <w:sz w:val="20"/>
          <w:highlight w:val="none"/>
        </w:rPr>
        <w:t xml:space="preserve"> </w:t>
      </w:r>
      <w:bookmarkEnd w:id="27"/>
      <w:bookmarkStart w:id="28" w:name="EBb6dad13ce0f1417dbbca177b7ae97625"/>
      <w:r>
        <w:rPr>
          <w:rFonts w:hint="eastAsia"/>
          <w:color w:val="auto"/>
          <w:sz w:val="20"/>
          <w:highlight w:val="none"/>
        </w:rPr>
        <w:t xml:space="preserve"> </w:t>
      </w:r>
      <w:bookmarkEnd w:id="28"/>
    </w:p>
    <w:p>
      <w:pPr>
        <w:keepNext/>
        <w:keepLines/>
        <w:spacing w:line="480" w:lineRule="exact"/>
        <w:jc w:val="center"/>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rPr>
        <w:t>一、总则</w:t>
      </w:r>
    </w:p>
    <w:p>
      <w:pPr>
        <w:spacing w:line="480" w:lineRule="exact"/>
        <w:ind w:right="142" w:firstLine="480"/>
        <w:rPr>
          <w:rFonts w:hint="eastAsia" w:ascii="宋体" w:hAnsi="宋体"/>
          <w:b/>
          <w:color w:val="auto"/>
          <w:sz w:val="24"/>
          <w:szCs w:val="24"/>
          <w:highlight w:val="none"/>
        </w:rPr>
      </w:pPr>
      <w:r>
        <w:rPr>
          <w:rFonts w:hint="eastAsia" w:ascii="宋体" w:hAnsi="宋体"/>
          <w:color w:val="auto"/>
          <w:sz w:val="24"/>
          <w:szCs w:val="24"/>
          <w:highlight w:val="none"/>
        </w:rPr>
        <w:t>1.</w:t>
      </w:r>
      <w:r>
        <w:rPr>
          <w:rFonts w:hint="eastAsia" w:ascii="宋体" w:hAnsi="宋体"/>
          <w:b/>
          <w:color w:val="auto"/>
          <w:sz w:val="24"/>
          <w:szCs w:val="24"/>
          <w:highlight w:val="none"/>
        </w:rPr>
        <w:t>适用范围</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1.1本协商文件仅适用于</w:t>
      </w:r>
      <w:r>
        <w:rPr>
          <w:rFonts w:hint="eastAsia" w:ascii="宋体" w:hAnsi="宋体"/>
          <w:color w:val="auto"/>
          <w:sz w:val="24"/>
          <w:szCs w:val="24"/>
          <w:highlight w:val="none"/>
          <w:lang w:eastAsia="zh-CN"/>
        </w:rPr>
        <w:t>镇江市级机关统一管理安保服务项目</w:t>
      </w:r>
      <w:r>
        <w:rPr>
          <w:rFonts w:hint="eastAsia" w:ascii="宋体" w:hAnsi="宋体"/>
          <w:color w:val="auto"/>
          <w:sz w:val="24"/>
          <w:szCs w:val="24"/>
          <w:highlight w:val="none"/>
        </w:rPr>
        <w:t>。</w:t>
      </w:r>
    </w:p>
    <w:p>
      <w:pPr>
        <w:spacing w:line="480" w:lineRule="exact"/>
        <w:ind w:right="142" w:firstLine="482"/>
        <w:rPr>
          <w:rFonts w:hint="eastAsia" w:ascii="宋体" w:hAnsi="宋体"/>
          <w:b/>
          <w:color w:val="auto"/>
          <w:sz w:val="24"/>
          <w:szCs w:val="24"/>
          <w:highlight w:val="none"/>
        </w:rPr>
      </w:pPr>
      <w:r>
        <w:rPr>
          <w:rFonts w:hint="eastAsia" w:ascii="宋体" w:hAnsi="宋体"/>
          <w:b/>
          <w:color w:val="auto"/>
          <w:sz w:val="24"/>
          <w:szCs w:val="24"/>
          <w:highlight w:val="none"/>
        </w:rPr>
        <w:t>2.定义</w:t>
      </w:r>
    </w:p>
    <w:p>
      <w:pPr>
        <w:spacing w:line="480" w:lineRule="exact"/>
        <w:ind w:right="142" w:firstLine="480"/>
        <w:rPr>
          <w:rFonts w:hint="eastAsia" w:ascii="宋体" w:hAnsi="宋体"/>
          <w:color w:val="auto"/>
          <w:sz w:val="24"/>
          <w:szCs w:val="24"/>
          <w:highlight w:val="none"/>
        </w:rPr>
      </w:pPr>
      <w:r>
        <w:rPr>
          <w:rFonts w:hint="eastAsia" w:ascii="宋体" w:hAnsi="宋体"/>
          <w:color w:val="auto"/>
          <w:sz w:val="24"/>
          <w:szCs w:val="24"/>
          <w:highlight w:val="none"/>
        </w:rPr>
        <w:t>2.1“采购组织方”系指组织本次采购项目采购代理机构或采购单位。</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2.2“供应商”系指参加协商的法人、其他组织或者自然人。 </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2.3“采购人”系指依法进行政府采购的国家机关、事业单位、团体组织，即</w:t>
      </w:r>
      <w:r>
        <w:rPr>
          <w:rFonts w:hint="eastAsia" w:ascii="宋体" w:hAnsi="宋体"/>
          <w:color w:val="auto"/>
          <w:sz w:val="24"/>
          <w:szCs w:val="24"/>
          <w:highlight w:val="none"/>
          <w:lang w:eastAsia="zh-CN"/>
        </w:rPr>
        <w:t>镇江市机关事务管理局政府运行</w:t>
      </w:r>
      <w:r>
        <w:rPr>
          <w:rFonts w:hint="eastAsia" w:ascii="宋体" w:hAnsi="宋体"/>
          <w:color w:val="auto"/>
          <w:sz w:val="24"/>
          <w:szCs w:val="24"/>
          <w:highlight w:val="none"/>
        </w:rPr>
        <w:t>。</w:t>
      </w:r>
    </w:p>
    <w:p>
      <w:pPr>
        <w:spacing w:line="480" w:lineRule="exact"/>
        <w:ind w:right="142" w:firstLine="480"/>
        <w:rPr>
          <w:rFonts w:hint="eastAsia" w:ascii="宋体" w:hAnsi="宋体"/>
          <w:color w:val="auto"/>
          <w:sz w:val="24"/>
          <w:szCs w:val="24"/>
          <w:highlight w:val="none"/>
        </w:rPr>
      </w:pPr>
      <w:r>
        <w:rPr>
          <w:rFonts w:hint="eastAsia" w:ascii="宋体" w:hAnsi="宋体"/>
          <w:color w:val="auto"/>
          <w:sz w:val="24"/>
          <w:szCs w:val="24"/>
          <w:highlight w:val="none"/>
        </w:rPr>
        <w:t>2.4“货物”系指本协商文件采购需求中所述的各种形态和种类的物品。</w:t>
      </w:r>
    </w:p>
    <w:p>
      <w:pPr>
        <w:spacing w:line="480" w:lineRule="exact"/>
        <w:ind w:right="142" w:firstLine="480"/>
        <w:rPr>
          <w:rFonts w:hint="eastAsia" w:ascii="宋体" w:hAnsi="宋体"/>
          <w:color w:val="auto"/>
          <w:sz w:val="24"/>
          <w:szCs w:val="24"/>
          <w:highlight w:val="none"/>
        </w:rPr>
      </w:pPr>
      <w:r>
        <w:rPr>
          <w:rFonts w:hint="eastAsia" w:ascii="宋体" w:hAnsi="宋体"/>
          <w:color w:val="auto"/>
          <w:sz w:val="24"/>
          <w:szCs w:val="24"/>
          <w:highlight w:val="none"/>
        </w:rPr>
        <w:t>2.5“服务”系指本协商文件采购需求中所述的各种形式的服务。</w:t>
      </w:r>
    </w:p>
    <w:p>
      <w:pPr>
        <w:numPr>
          <w:ilvl w:val="0"/>
          <w:numId w:val="15"/>
        </w:numPr>
        <w:spacing w:line="480" w:lineRule="exact"/>
        <w:ind w:right="142" w:firstLine="482"/>
        <w:rPr>
          <w:rFonts w:hint="eastAsia" w:ascii="宋体" w:hAnsi="宋体"/>
          <w:b/>
          <w:color w:val="auto"/>
          <w:sz w:val="24"/>
          <w:szCs w:val="24"/>
          <w:highlight w:val="none"/>
        </w:rPr>
      </w:pPr>
      <w:r>
        <w:rPr>
          <w:rFonts w:hint="eastAsia" w:ascii="宋体" w:hAnsi="宋体"/>
          <w:b/>
          <w:color w:val="auto"/>
          <w:sz w:val="24"/>
          <w:szCs w:val="24"/>
          <w:highlight w:val="none"/>
        </w:rPr>
        <w:t>政策功能</w:t>
      </w:r>
      <w:bookmarkStart w:id="29" w:name="EB09444ef33b9745138322b49008f97716"/>
      <w:r>
        <w:rPr>
          <w:rFonts w:hint="eastAsia" w:ascii="宋体" w:hAnsi="宋体"/>
          <w:b/>
          <w:color w:val="auto"/>
          <w:sz w:val="24"/>
          <w:szCs w:val="24"/>
          <w:highlight w:val="none"/>
        </w:rPr>
        <w:t>：</w:t>
      </w:r>
      <w:bookmarkEnd w:id="29"/>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3.1支持中小企业发展</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符合中小企业划分标准的个体工商户，在政府采购活动中视同中小企业。</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3.1.2在政府采购活动中，投标人提供的货物、工程或者服务符合下列情形的，享受中小企业扶持政策：</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3.1.2.1在货物采购项目中，货物由中小企业制造，即货物由中小企业生产且使用该中小企业商号或者注册商标；</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3.1.2.2在工程采购项目中，工程由中小企业承建，即工程施工单位为中小企业；</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3.1.2.3在服务采购项目中，服务由中小企业承接，即提供服务的人员为中小企业依照《中华人民共和国劳动合同法》订立劳动合同的从业人员。</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在货物采购项目中，投标人提供的货物既有中小企业制造货物，也有大型企业制造货物的，不享受中小企业扶持政策。</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以联合体形式参加政府采购活动，联合体各方均为中小企业的，联合体视同中小企业。其中，联合体各方均为小微企业的，联合体视同小微企业。</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3.1.3根据《政府采购促进中小企业发展管理办法》要求，本项目</w:t>
      </w:r>
      <w:r>
        <w:rPr>
          <w:rFonts w:hint="eastAsia" w:ascii="宋体" w:hAnsi="宋体"/>
          <w:color w:val="auto"/>
          <w:sz w:val="24"/>
          <w:szCs w:val="24"/>
          <w:highlight w:val="none"/>
          <w:lang w:val="en-US" w:eastAsia="zh-CN"/>
        </w:rPr>
        <w:t>不</w:t>
      </w:r>
      <w:r>
        <w:rPr>
          <w:rFonts w:hint="eastAsia" w:ascii="宋体" w:hAnsi="宋体"/>
          <w:color w:val="auto"/>
          <w:sz w:val="24"/>
          <w:szCs w:val="24"/>
          <w:highlight w:val="none"/>
        </w:rPr>
        <w:t>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所属行业：租赁和商务服务业）</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3.1.6中小企业享受扶持政策获得政府采购合同的，小微企业不得将合同分包给大中型企业，中型企业不得将合同分包给大型企业。</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3.2强制采购信息安全产品</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信息安全产品指国家质检总局国家认监委《信息安全产品强制性认证目录》，并获得强制性产品认证证书的产品。</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3.3支持绿色发展</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3.3.2本项目中涉及商品包装和快递包装的，参考《财政部办公厅关于印发《商品包装政府采购需求标准（试行）》、 《快递包装政府采购需求标准（试行）》的通知》（财办库〔2020〕123号）规定的包装需求标准。</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3.3.4采购人采购数据中心相关设备、运维服务，按照《绿色数据中心政府采购需求标准（试行）》实施相关采购活动。</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3.4 根据国家扶持中小企业的有关政策，采购项目中标人在履约过程中如遇到资金困难，凭政府采购合同在相关金融机构办理授信申请，相关事宜请查阅“江苏政府采购网---政采贷”网站。</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3.5支持创新发展</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3.5.1采购人优先采购被认定为重点推广应用、首台（套）重大装备、重点领域首版次软件的自主创新产品。</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3.6平等对待内外资企业和符合条件的破产重整企业</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3.6.1平等对待内外资企业和符合条件的破产重整企业，切实保障企业公平竞争，平等维护企业的合法利益。</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3.7 根据江苏省财政厅、江苏省政府扶贫工作办公室《关于转发财政部国务院扶贫办运用政府采购政策支持脱贫攻坚的通知》（苏财购〔2019〕38 号）的要求，供应商如提供的供应商注册地（应属于注册地 832 个国家级贫困县域内）所在县扶贫部门出具的聘用建档立卡贫困人员具体数量达到 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pPr>
        <w:spacing w:line="480" w:lineRule="exact"/>
        <w:ind w:right="142" w:firstLine="482"/>
        <w:rPr>
          <w:rFonts w:hint="eastAsia" w:ascii="宋体" w:hAnsi="宋体"/>
          <w:b/>
          <w:color w:val="auto"/>
          <w:sz w:val="24"/>
          <w:szCs w:val="24"/>
          <w:highlight w:val="none"/>
        </w:rPr>
      </w:pPr>
      <w:r>
        <w:rPr>
          <w:rFonts w:hint="eastAsia" w:ascii="宋体" w:hAnsi="宋体"/>
          <w:b/>
          <w:color w:val="auto"/>
          <w:sz w:val="24"/>
          <w:szCs w:val="24"/>
          <w:highlight w:val="none"/>
        </w:rPr>
        <w:t>4.协商费用</w:t>
      </w:r>
    </w:p>
    <w:p>
      <w:pPr>
        <w:spacing w:line="480" w:lineRule="exact"/>
        <w:ind w:firstLine="480"/>
        <w:rPr>
          <w:rFonts w:hint="eastAsia" w:ascii="宋体" w:hAnsi="宋体"/>
          <w:b/>
          <w:color w:val="auto"/>
          <w:sz w:val="24"/>
          <w:szCs w:val="24"/>
          <w:highlight w:val="none"/>
        </w:rPr>
      </w:pPr>
      <w:r>
        <w:rPr>
          <w:rFonts w:hint="eastAsia" w:ascii="宋体" w:hAnsi="宋体"/>
          <w:color w:val="auto"/>
          <w:sz w:val="24"/>
          <w:szCs w:val="24"/>
          <w:highlight w:val="none"/>
        </w:rPr>
        <w:t>4.1 供应商应自行承担所有与参加协商有关的费用</w:t>
      </w:r>
      <w:r>
        <w:rPr>
          <w:rFonts w:hint="eastAsia" w:ascii="宋体" w:hAnsi="宋体"/>
          <w:b/>
          <w:color w:val="auto"/>
          <w:sz w:val="24"/>
          <w:szCs w:val="24"/>
          <w:highlight w:val="none"/>
        </w:rPr>
        <w:t>。</w:t>
      </w:r>
    </w:p>
    <w:p>
      <w:pPr>
        <w:spacing w:line="480" w:lineRule="exact"/>
        <w:ind w:firstLine="960"/>
        <w:rPr>
          <w:rFonts w:hint="eastAsia" w:ascii="宋体" w:hAnsi="宋体"/>
          <w:b/>
          <w:color w:val="auto"/>
          <w:sz w:val="24"/>
          <w:szCs w:val="24"/>
          <w:highlight w:val="none"/>
        </w:rPr>
      </w:pPr>
      <w:r>
        <w:rPr>
          <w:rFonts w:hint="eastAsia" w:ascii="宋体" w:hAnsi="宋体"/>
          <w:color w:val="auto"/>
          <w:sz w:val="24"/>
          <w:szCs w:val="24"/>
          <w:highlight w:val="none"/>
        </w:rPr>
        <w:t>数字认证证书费用见：江苏意源科技有限公司： http://www.ideabank.net.cn/；</w:t>
      </w:r>
    </w:p>
    <w:p>
      <w:pPr>
        <w:spacing w:line="480" w:lineRule="exact"/>
        <w:ind w:firstLine="950"/>
        <w:rPr>
          <w:rFonts w:hint="eastAsia" w:ascii="宋体" w:hAnsi="宋体"/>
          <w:color w:val="auto"/>
          <w:sz w:val="24"/>
          <w:szCs w:val="24"/>
          <w:highlight w:val="none"/>
        </w:rPr>
      </w:pPr>
      <w:r>
        <w:rPr>
          <w:rFonts w:hint="eastAsia" w:ascii="宋体" w:hAnsi="宋体"/>
          <w:color w:val="auto"/>
          <w:sz w:val="24"/>
          <w:szCs w:val="24"/>
          <w:highlight w:val="none"/>
        </w:rPr>
        <w:t>江苏省政府采购数字证书CA及电子签章办理指南：http://jsxcmm.com/help/help.html</w:t>
      </w:r>
    </w:p>
    <w:p>
      <w:pPr>
        <w:spacing w:line="480" w:lineRule="exact"/>
        <w:ind w:firstLine="950"/>
        <w:rPr>
          <w:rFonts w:hint="eastAsia" w:ascii="宋体" w:hAnsi="宋体"/>
          <w:color w:val="auto"/>
          <w:sz w:val="24"/>
          <w:szCs w:val="24"/>
          <w:highlight w:val="none"/>
        </w:rPr>
      </w:pPr>
      <w:r>
        <w:rPr>
          <w:rFonts w:hint="eastAsia" w:ascii="宋体" w:hAnsi="宋体"/>
          <w:color w:val="auto"/>
          <w:sz w:val="24"/>
          <w:szCs w:val="24"/>
          <w:highlight w:val="none"/>
          <w:lang w:val="en-US" w:eastAsia="zh-CN"/>
        </w:rPr>
        <w:t>中标供应商</w:t>
      </w:r>
      <w:r>
        <w:rPr>
          <w:rFonts w:hint="eastAsia" w:ascii="宋体" w:hAnsi="宋体"/>
          <w:color w:val="auto"/>
          <w:sz w:val="24"/>
          <w:szCs w:val="24"/>
          <w:highlight w:val="none"/>
        </w:rPr>
        <w:t>需向代理机构缴纳</w:t>
      </w:r>
      <w:r>
        <w:rPr>
          <w:rFonts w:hint="eastAsia" w:ascii="宋体" w:hAnsi="宋体"/>
          <w:color w:val="auto"/>
          <w:sz w:val="24"/>
          <w:szCs w:val="24"/>
          <w:highlight w:val="none"/>
          <w:lang w:val="en-US" w:eastAsia="zh-CN"/>
        </w:rPr>
        <w:t>50000</w:t>
      </w:r>
      <w:r>
        <w:rPr>
          <w:rFonts w:hint="eastAsia" w:ascii="宋体" w:hAnsi="宋体"/>
          <w:color w:val="auto"/>
          <w:sz w:val="24"/>
          <w:szCs w:val="24"/>
          <w:highlight w:val="none"/>
        </w:rPr>
        <w:t>元服务费</w:t>
      </w:r>
      <w:r>
        <w:rPr>
          <w:rFonts w:hint="eastAsia" w:ascii="宋体" w:hAnsi="宋体"/>
          <w:color w:val="auto"/>
          <w:sz w:val="24"/>
          <w:szCs w:val="24"/>
          <w:highlight w:val="none"/>
          <w:lang w:val="en-US" w:eastAsia="zh-CN"/>
        </w:rPr>
        <w:t>及专家评审费（专家评审费按实计算，由代理机构先行垫付）</w:t>
      </w:r>
      <w:r>
        <w:rPr>
          <w:rFonts w:hint="eastAsia" w:ascii="宋体" w:hAnsi="宋体"/>
          <w:color w:val="auto"/>
          <w:sz w:val="24"/>
          <w:szCs w:val="24"/>
          <w:highlight w:val="none"/>
        </w:rPr>
        <w:t>。</w:t>
      </w:r>
    </w:p>
    <w:p>
      <w:pPr>
        <w:spacing w:line="480" w:lineRule="exact"/>
        <w:ind w:firstLine="960"/>
        <w:rPr>
          <w:rFonts w:hint="eastAsia" w:ascii="宋体" w:hAnsi="宋体"/>
          <w:color w:val="auto"/>
          <w:sz w:val="24"/>
          <w:szCs w:val="24"/>
          <w:highlight w:val="none"/>
        </w:rPr>
      </w:pPr>
      <w:r>
        <w:rPr>
          <w:rFonts w:hint="eastAsia" w:ascii="宋体" w:hAnsi="宋体"/>
          <w:color w:val="auto"/>
          <w:sz w:val="24"/>
          <w:szCs w:val="24"/>
          <w:highlight w:val="none"/>
        </w:rPr>
        <w:t>收费标准：</w:t>
      </w:r>
      <w:bookmarkStart w:id="30" w:name="EB3f7a8503441949c29038b126996449a2"/>
      <w:r>
        <w:rPr>
          <w:rFonts w:hint="eastAsia" w:ascii="宋体" w:hAnsi="宋体"/>
          <w:color w:val="auto"/>
          <w:sz w:val="24"/>
          <w:szCs w:val="24"/>
          <w:highlight w:val="none"/>
          <w:lang w:eastAsia="zh-CN"/>
        </w:rPr>
        <w:t>参照苏招协【2022】002号收费标准</w:t>
      </w:r>
      <w:r>
        <w:rPr>
          <w:rFonts w:hint="eastAsia" w:ascii="宋体" w:hAnsi="宋体"/>
          <w:color w:val="auto"/>
          <w:sz w:val="24"/>
          <w:szCs w:val="24"/>
          <w:highlight w:val="none"/>
        </w:rPr>
        <w:t>。</w:t>
      </w:r>
      <w:bookmarkEnd w:id="30"/>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4.2不论协商的结果如何，采购组织方在任何情况下均无义务和责任承担上述费用。</w:t>
      </w:r>
    </w:p>
    <w:p>
      <w:pPr>
        <w:spacing w:line="480" w:lineRule="exact"/>
        <w:jc w:val="center"/>
        <w:rPr>
          <w:rFonts w:hint="eastAsia" w:ascii="宋体" w:hAnsi="宋体" w:cs="宋体"/>
          <w:b/>
          <w:color w:val="auto"/>
          <w:sz w:val="24"/>
          <w:szCs w:val="24"/>
          <w:highlight w:val="none"/>
        </w:rPr>
      </w:pPr>
      <w:bookmarkStart w:id="31" w:name="EB8e30691f7f5044068dc278ef3459fab3"/>
      <w:bookmarkEnd w:id="31"/>
      <w:bookmarkStart w:id="32" w:name="EB2991f47d4ac941e8a6595c972cd8b14d"/>
      <w:bookmarkEnd w:id="32"/>
      <w:bookmarkStart w:id="33" w:name="EBc6aa5fa362be48929dbd3bfb02978fd4"/>
      <w:bookmarkEnd w:id="33"/>
      <w:r>
        <w:rPr>
          <w:rFonts w:hint="eastAsia" w:ascii="宋体" w:hAnsi="宋体" w:cs="宋体"/>
          <w:b/>
          <w:color w:val="auto"/>
          <w:sz w:val="24"/>
          <w:szCs w:val="24"/>
          <w:highlight w:val="none"/>
        </w:rPr>
        <w:t>二、协商文件</w:t>
      </w:r>
    </w:p>
    <w:p>
      <w:pPr>
        <w:spacing w:line="480" w:lineRule="exact"/>
        <w:ind w:firstLine="542"/>
        <w:rPr>
          <w:rFonts w:hint="eastAsia" w:ascii="宋体" w:hAnsi="宋体"/>
          <w:b/>
          <w:color w:val="auto"/>
          <w:sz w:val="24"/>
          <w:szCs w:val="24"/>
          <w:highlight w:val="none"/>
        </w:rPr>
      </w:pPr>
      <w:r>
        <w:rPr>
          <w:rFonts w:hint="eastAsia" w:ascii="宋体" w:hAnsi="宋体"/>
          <w:b/>
          <w:color w:val="auto"/>
          <w:sz w:val="24"/>
          <w:szCs w:val="24"/>
          <w:highlight w:val="none"/>
        </w:rPr>
        <w:t>5.协商文件组成</w:t>
      </w:r>
    </w:p>
    <w:p>
      <w:pPr>
        <w:spacing w:line="480" w:lineRule="exact"/>
        <w:ind w:firstLine="540"/>
        <w:rPr>
          <w:rFonts w:hint="eastAsia" w:ascii="宋体" w:hAnsi="宋体"/>
          <w:color w:val="auto"/>
          <w:sz w:val="24"/>
          <w:szCs w:val="24"/>
          <w:highlight w:val="none"/>
        </w:rPr>
      </w:pPr>
      <w:r>
        <w:rPr>
          <w:rFonts w:hint="eastAsia" w:ascii="宋体" w:hAnsi="宋体"/>
          <w:color w:val="auto"/>
          <w:sz w:val="24"/>
          <w:szCs w:val="24"/>
          <w:highlight w:val="none"/>
        </w:rPr>
        <w:t>5.1协商文件包括：</w:t>
      </w:r>
    </w:p>
    <w:p>
      <w:pPr>
        <w:spacing w:line="480" w:lineRule="exact"/>
        <w:ind w:firstLine="540"/>
        <w:rPr>
          <w:rFonts w:hint="eastAsia" w:ascii="宋体" w:hAnsi="宋体"/>
          <w:color w:val="auto"/>
          <w:sz w:val="24"/>
          <w:szCs w:val="24"/>
          <w:highlight w:val="none"/>
        </w:rPr>
      </w:pPr>
      <w:r>
        <w:rPr>
          <w:rFonts w:hint="eastAsia" w:ascii="宋体" w:hAnsi="宋体"/>
          <w:color w:val="auto"/>
          <w:sz w:val="24"/>
          <w:szCs w:val="24"/>
          <w:highlight w:val="none"/>
        </w:rPr>
        <w:t>（1）协商邀请函</w:t>
      </w:r>
    </w:p>
    <w:p>
      <w:pPr>
        <w:spacing w:line="480" w:lineRule="exact"/>
        <w:ind w:firstLine="540"/>
        <w:rPr>
          <w:rFonts w:hint="eastAsia" w:ascii="宋体" w:hAnsi="宋体"/>
          <w:color w:val="auto"/>
          <w:sz w:val="24"/>
          <w:szCs w:val="24"/>
          <w:highlight w:val="none"/>
        </w:rPr>
      </w:pPr>
      <w:r>
        <w:rPr>
          <w:rFonts w:hint="eastAsia" w:ascii="宋体" w:hAnsi="宋体"/>
          <w:color w:val="auto"/>
          <w:sz w:val="24"/>
          <w:szCs w:val="24"/>
          <w:highlight w:val="none"/>
        </w:rPr>
        <w:t>（2）供应商须知</w:t>
      </w:r>
    </w:p>
    <w:p>
      <w:pPr>
        <w:spacing w:line="480" w:lineRule="exact"/>
        <w:ind w:firstLine="540"/>
        <w:rPr>
          <w:rFonts w:hint="eastAsia" w:ascii="宋体" w:hAnsi="宋体"/>
          <w:color w:val="auto"/>
          <w:sz w:val="24"/>
          <w:szCs w:val="24"/>
          <w:highlight w:val="none"/>
        </w:rPr>
      </w:pPr>
      <w:r>
        <w:rPr>
          <w:rFonts w:hint="eastAsia" w:ascii="宋体" w:hAnsi="宋体"/>
          <w:color w:val="auto"/>
          <w:sz w:val="24"/>
          <w:szCs w:val="24"/>
          <w:highlight w:val="none"/>
        </w:rPr>
        <w:t>（3）采购需求</w:t>
      </w:r>
    </w:p>
    <w:p>
      <w:pPr>
        <w:spacing w:line="480" w:lineRule="exact"/>
        <w:ind w:firstLine="540"/>
        <w:rPr>
          <w:rFonts w:hint="eastAsia" w:ascii="宋体" w:hAnsi="宋体"/>
          <w:color w:val="auto"/>
          <w:sz w:val="24"/>
          <w:szCs w:val="24"/>
          <w:highlight w:val="none"/>
        </w:rPr>
      </w:pPr>
      <w:r>
        <w:rPr>
          <w:rFonts w:hint="eastAsia" w:ascii="宋体" w:hAnsi="宋体"/>
          <w:color w:val="auto"/>
          <w:sz w:val="24"/>
          <w:szCs w:val="24"/>
          <w:highlight w:val="none"/>
        </w:rPr>
        <w:t>（4）合同条款</w:t>
      </w:r>
    </w:p>
    <w:p>
      <w:pPr>
        <w:spacing w:line="480" w:lineRule="exact"/>
        <w:ind w:firstLine="540"/>
        <w:rPr>
          <w:rFonts w:hint="eastAsia" w:ascii="宋体" w:hAnsi="宋体"/>
          <w:b/>
          <w:color w:val="auto"/>
          <w:sz w:val="24"/>
          <w:szCs w:val="24"/>
          <w:highlight w:val="none"/>
        </w:rPr>
      </w:pPr>
      <w:r>
        <w:rPr>
          <w:rFonts w:hint="eastAsia" w:ascii="宋体" w:hAnsi="宋体"/>
          <w:color w:val="auto"/>
          <w:sz w:val="24"/>
          <w:szCs w:val="24"/>
          <w:highlight w:val="none"/>
        </w:rPr>
        <w:t>（5）响应文件格式</w:t>
      </w:r>
    </w:p>
    <w:p>
      <w:pPr>
        <w:spacing w:line="480" w:lineRule="exact"/>
        <w:ind w:firstLine="540"/>
        <w:rPr>
          <w:rFonts w:hint="eastAsia" w:ascii="宋体" w:hAnsi="宋体"/>
          <w:color w:val="auto"/>
          <w:sz w:val="24"/>
          <w:szCs w:val="24"/>
          <w:highlight w:val="none"/>
        </w:rPr>
      </w:pPr>
      <w:r>
        <w:rPr>
          <w:rFonts w:hint="eastAsia" w:ascii="宋体" w:hAnsi="宋体"/>
          <w:color w:val="auto"/>
          <w:sz w:val="24"/>
          <w:szCs w:val="24"/>
          <w:highlight w:val="none"/>
        </w:rPr>
        <w:t>5.2供应商获取本文件后，应认真阅读本文件中所有的事项、格式条款和规范等要求。</w:t>
      </w:r>
    </w:p>
    <w:p>
      <w:pPr>
        <w:spacing w:line="480" w:lineRule="exact"/>
        <w:ind w:firstLine="542"/>
        <w:rPr>
          <w:rFonts w:hint="eastAsia" w:ascii="宋体" w:hAnsi="宋体"/>
          <w:b/>
          <w:color w:val="auto"/>
          <w:sz w:val="24"/>
          <w:szCs w:val="24"/>
          <w:highlight w:val="none"/>
        </w:rPr>
      </w:pPr>
      <w:r>
        <w:rPr>
          <w:rFonts w:hint="eastAsia" w:ascii="宋体" w:hAnsi="宋体"/>
          <w:b/>
          <w:color w:val="auto"/>
          <w:sz w:val="24"/>
          <w:szCs w:val="24"/>
          <w:highlight w:val="none"/>
        </w:rPr>
        <w:t>6.协商文件的澄清和修改</w:t>
      </w:r>
    </w:p>
    <w:p>
      <w:pPr>
        <w:spacing w:line="480" w:lineRule="exact"/>
        <w:ind w:firstLine="540"/>
        <w:rPr>
          <w:rFonts w:hint="eastAsia" w:ascii="宋体" w:hAnsi="宋体"/>
          <w:color w:val="auto"/>
          <w:sz w:val="24"/>
          <w:szCs w:val="24"/>
          <w:highlight w:val="none"/>
        </w:rPr>
      </w:pPr>
      <w:r>
        <w:rPr>
          <w:rFonts w:hint="eastAsia" w:ascii="宋体" w:hAnsi="宋体"/>
          <w:color w:val="auto"/>
          <w:sz w:val="24"/>
          <w:szCs w:val="24"/>
          <w:highlight w:val="none"/>
        </w:rPr>
        <w:t>6.1 供应商如要求对协商文件进行澄清，应及时联系项目联系人。</w:t>
      </w:r>
    </w:p>
    <w:p>
      <w:pPr>
        <w:spacing w:line="480" w:lineRule="exact"/>
        <w:ind w:firstLine="540"/>
        <w:rPr>
          <w:rFonts w:hint="eastAsia" w:ascii="宋体" w:hAnsi="宋体"/>
          <w:bCs/>
          <w:color w:val="auto"/>
          <w:sz w:val="24"/>
          <w:szCs w:val="24"/>
          <w:highlight w:val="none"/>
        </w:rPr>
      </w:pPr>
      <w:r>
        <w:rPr>
          <w:rFonts w:hint="eastAsia" w:ascii="宋体" w:hAnsi="宋体"/>
          <w:color w:val="auto"/>
          <w:sz w:val="24"/>
          <w:szCs w:val="24"/>
          <w:highlight w:val="none"/>
        </w:rPr>
        <w:t>6.2在</w:t>
      </w:r>
      <w:r>
        <w:rPr>
          <w:rFonts w:hint="eastAsia" w:ascii="宋体" w:hAnsi="宋体"/>
          <w:bCs/>
          <w:color w:val="auto"/>
          <w:sz w:val="24"/>
          <w:szCs w:val="24"/>
          <w:highlight w:val="none"/>
        </w:rPr>
        <w:t>响应文件接收截止时间前，采购组织方均可以对协商文件进行修改。</w:t>
      </w:r>
    </w:p>
    <w:p>
      <w:pPr>
        <w:spacing w:line="480" w:lineRule="exact"/>
        <w:ind w:firstLine="540"/>
        <w:rPr>
          <w:rFonts w:hint="eastAsia" w:ascii="宋体" w:hAnsi="宋体"/>
          <w:color w:val="auto"/>
          <w:sz w:val="24"/>
          <w:szCs w:val="24"/>
          <w:highlight w:val="none"/>
        </w:rPr>
      </w:pPr>
      <w:r>
        <w:rPr>
          <w:rFonts w:hint="eastAsia" w:ascii="宋体" w:hAnsi="宋体"/>
          <w:color w:val="auto"/>
          <w:sz w:val="24"/>
          <w:szCs w:val="24"/>
          <w:highlight w:val="none"/>
        </w:rPr>
        <w:t>6.3采购代理机构有权按照政府采购的有关要求推迟</w:t>
      </w:r>
      <w:r>
        <w:rPr>
          <w:rFonts w:hint="eastAsia" w:ascii="宋体" w:hAnsi="宋体"/>
          <w:bCs/>
          <w:color w:val="auto"/>
          <w:sz w:val="24"/>
          <w:szCs w:val="24"/>
          <w:highlight w:val="none"/>
        </w:rPr>
        <w:t>响应文件接收截止时间</w:t>
      </w:r>
      <w:r>
        <w:rPr>
          <w:rFonts w:hint="eastAsia" w:ascii="宋体" w:hAnsi="宋体"/>
          <w:color w:val="auto"/>
          <w:sz w:val="24"/>
          <w:szCs w:val="24"/>
          <w:highlight w:val="none"/>
        </w:rPr>
        <w:t>和协商开始时间。</w:t>
      </w:r>
    </w:p>
    <w:p>
      <w:pPr>
        <w:spacing w:line="480" w:lineRule="exact"/>
        <w:ind w:firstLine="540"/>
        <w:rPr>
          <w:rFonts w:hint="eastAsia" w:ascii="宋体" w:hAnsi="宋体"/>
          <w:color w:val="auto"/>
          <w:sz w:val="24"/>
          <w:szCs w:val="24"/>
          <w:highlight w:val="none"/>
        </w:rPr>
      </w:pPr>
      <w:r>
        <w:rPr>
          <w:rFonts w:hint="eastAsia" w:ascii="宋体" w:hAnsi="宋体"/>
          <w:color w:val="auto"/>
          <w:sz w:val="24"/>
          <w:szCs w:val="24"/>
          <w:highlight w:val="none"/>
        </w:rPr>
        <w:t>6.4协商文件的补充文件将作为协商文件的组成部分，并对供应商具有约束力。</w:t>
      </w:r>
    </w:p>
    <w:p>
      <w:pPr>
        <w:spacing w:line="480" w:lineRule="exact"/>
        <w:ind w:firstLine="540"/>
        <w:rPr>
          <w:rFonts w:hint="eastAsia" w:ascii="宋体" w:hAnsi="宋体"/>
          <w:color w:val="auto"/>
          <w:sz w:val="24"/>
          <w:szCs w:val="24"/>
          <w:highlight w:val="none"/>
        </w:rPr>
      </w:pPr>
      <w:r>
        <w:rPr>
          <w:rFonts w:hint="eastAsia" w:ascii="宋体" w:hAnsi="宋体"/>
          <w:color w:val="auto"/>
          <w:sz w:val="24"/>
          <w:szCs w:val="24"/>
          <w:highlight w:val="none"/>
        </w:rPr>
        <w:t>6.5如澄清或修改公告有重新发布协商文件的，供应商应下载最新发布的协商文件制作响应文件。</w:t>
      </w:r>
      <w:r>
        <w:rPr>
          <w:rFonts w:ascii="宋体" w:hAnsi="宋体"/>
          <w:color w:val="auto"/>
          <w:sz w:val="24"/>
          <w:szCs w:val="24"/>
          <w:highlight w:val="none"/>
        </w:rPr>
        <w:t>因</w:t>
      </w:r>
      <w:r>
        <w:rPr>
          <w:rFonts w:hint="eastAsia" w:ascii="宋体" w:hAnsi="宋体"/>
          <w:color w:val="auto"/>
          <w:sz w:val="24"/>
          <w:szCs w:val="24"/>
          <w:highlight w:val="none"/>
        </w:rPr>
        <w:t>供应商</w:t>
      </w:r>
      <w:r>
        <w:rPr>
          <w:rFonts w:ascii="宋体" w:hAnsi="宋体"/>
          <w:color w:val="auto"/>
          <w:sz w:val="24"/>
          <w:szCs w:val="24"/>
          <w:highlight w:val="none"/>
        </w:rPr>
        <w:t>自身原因未能及时获取的</w:t>
      </w:r>
      <w:r>
        <w:rPr>
          <w:rFonts w:hint="eastAsia" w:ascii="宋体" w:hAnsi="宋体"/>
          <w:color w:val="auto"/>
          <w:sz w:val="24"/>
          <w:szCs w:val="24"/>
          <w:highlight w:val="none"/>
        </w:rPr>
        <w:t>，一切后果由供应商自行承担。</w:t>
      </w:r>
    </w:p>
    <w:p>
      <w:pPr>
        <w:spacing w:line="480" w:lineRule="exact"/>
        <w:jc w:val="center"/>
        <w:rPr>
          <w:rFonts w:hint="eastAsia" w:ascii="宋体" w:hAnsi="宋体" w:cs="宋体"/>
          <w:b/>
          <w:color w:val="auto"/>
          <w:sz w:val="24"/>
          <w:szCs w:val="24"/>
          <w:highlight w:val="none"/>
        </w:rPr>
      </w:pPr>
      <w:bookmarkStart w:id="34" w:name="EB3b2df9855a794c51bc57181a458ca8e8"/>
      <w:bookmarkEnd w:id="34"/>
      <w:r>
        <w:rPr>
          <w:rFonts w:hint="eastAsia" w:ascii="宋体" w:hAnsi="宋体" w:cs="宋体"/>
          <w:b/>
          <w:color w:val="auto"/>
          <w:sz w:val="24"/>
          <w:szCs w:val="24"/>
          <w:highlight w:val="none"/>
        </w:rPr>
        <w:t>三、响应文件的编制</w:t>
      </w:r>
    </w:p>
    <w:p>
      <w:pPr>
        <w:spacing w:line="480" w:lineRule="exact"/>
        <w:ind w:right="140" w:firstLine="482"/>
        <w:rPr>
          <w:rFonts w:hint="eastAsia" w:ascii="宋体" w:hAnsi="宋体"/>
          <w:b/>
          <w:color w:val="auto"/>
          <w:sz w:val="24"/>
          <w:szCs w:val="24"/>
          <w:highlight w:val="none"/>
        </w:rPr>
      </w:pPr>
      <w:r>
        <w:rPr>
          <w:rFonts w:hint="eastAsia" w:ascii="宋体" w:hAnsi="宋体"/>
          <w:b/>
          <w:color w:val="auto"/>
          <w:sz w:val="24"/>
          <w:szCs w:val="24"/>
          <w:highlight w:val="none"/>
        </w:rPr>
        <w:t>7.编制响应文件的工具</w:t>
      </w:r>
    </w:p>
    <w:p>
      <w:pPr>
        <w:spacing w:line="480" w:lineRule="exact"/>
        <w:ind w:firstLine="540"/>
        <w:rPr>
          <w:rFonts w:hint="eastAsia" w:ascii="宋体" w:hAnsi="宋体"/>
          <w:color w:val="auto"/>
          <w:sz w:val="24"/>
          <w:szCs w:val="24"/>
          <w:highlight w:val="none"/>
        </w:rPr>
      </w:pPr>
      <w:r>
        <w:rPr>
          <w:rFonts w:hint="eastAsia" w:ascii="宋体" w:hAnsi="宋体"/>
          <w:color w:val="auto"/>
          <w:sz w:val="24"/>
          <w:szCs w:val="24"/>
          <w:highlight w:val="none"/>
        </w:rPr>
        <w:t>7.1供应商须通过“</w:t>
      </w:r>
      <w:r>
        <w:rPr>
          <w:rFonts w:ascii="宋体" w:hAnsi="宋体" w:cs="宋体"/>
          <w:color w:val="auto"/>
          <w:sz w:val="24"/>
          <w:szCs w:val="24"/>
          <w:highlight w:val="none"/>
        </w:rPr>
        <w:t>江苏政府采购网-苏采云平台</w:t>
      </w:r>
      <w:r>
        <w:rPr>
          <w:rFonts w:hint="eastAsia" w:ascii="宋体" w:hAnsi="宋体"/>
          <w:color w:val="auto"/>
          <w:sz w:val="24"/>
          <w:szCs w:val="24"/>
          <w:highlight w:val="none"/>
        </w:rPr>
        <w:t>”提供的最新响应文件制作软件编制响应文件。</w:t>
      </w:r>
    </w:p>
    <w:p>
      <w:pPr>
        <w:spacing w:line="480" w:lineRule="exact"/>
        <w:ind w:right="140" w:firstLine="482"/>
        <w:rPr>
          <w:rFonts w:hint="eastAsia" w:ascii="宋体" w:hAnsi="宋体"/>
          <w:b/>
          <w:color w:val="auto"/>
          <w:sz w:val="24"/>
          <w:szCs w:val="24"/>
          <w:highlight w:val="none"/>
        </w:rPr>
      </w:pPr>
      <w:r>
        <w:rPr>
          <w:rFonts w:hint="eastAsia" w:ascii="宋体" w:hAnsi="宋体"/>
          <w:b/>
          <w:color w:val="auto"/>
          <w:sz w:val="24"/>
          <w:szCs w:val="24"/>
          <w:highlight w:val="none"/>
        </w:rPr>
        <w:t>8.响应文件的语言及度量衡单位</w:t>
      </w:r>
    </w:p>
    <w:p>
      <w:pPr>
        <w:spacing w:line="480" w:lineRule="exact"/>
        <w:ind w:right="140" w:firstLine="480"/>
        <w:rPr>
          <w:rFonts w:hint="eastAsia" w:ascii="宋体" w:hAnsi="宋体"/>
          <w:color w:val="auto"/>
          <w:sz w:val="24"/>
          <w:szCs w:val="24"/>
          <w:highlight w:val="none"/>
        </w:rPr>
      </w:pPr>
      <w:r>
        <w:rPr>
          <w:rFonts w:hint="eastAsia" w:ascii="宋体" w:hAnsi="宋体"/>
          <w:color w:val="auto"/>
          <w:sz w:val="24"/>
          <w:szCs w:val="24"/>
          <w:highlight w:val="none"/>
        </w:rPr>
        <w:t>8.1供应商提交的响应文件，以及供应商就有关本次采购的所有来往通知、函件和文件均应使用</w:t>
      </w:r>
      <w:r>
        <w:rPr>
          <w:rFonts w:hint="eastAsia" w:ascii="宋体" w:hAnsi="宋体"/>
          <w:bCs/>
          <w:color w:val="auto"/>
          <w:sz w:val="24"/>
          <w:szCs w:val="24"/>
          <w:highlight w:val="none"/>
        </w:rPr>
        <w:t>简体中文</w:t>
      </w:r>
      <w:r>
        <w:rPr>
          <w:rFonts w:hint="eastAsia" w:ascii="宋体" w:hAnsi="宋体"/>
          <w:color w:val="auto"/>
          <w:sz w:val="24"/>
          <w:szCs w:val="24"/>
          <w:highlight w:val="none"/>
        </w:rPr>
        <w:t>。</w:t>
      </w:r>
    </w:p>
    <w:p>
      <w:pPr>
        <w:spacing w:line="480" w:lineRule="exact"/>
        <w:ind w:right="140" w:firstLine="480"/>
        <w:rPr>
          <w:rFonts w:hint="eastAsia" w:ascii="宋体" w:hAnsi="宋体"/>
          <w:color w:val="auto"/>
          <w:sz w:val="24"/>
          <w:szCs w:val="24"/>
          <w:highlight w:val="none"/>
        </w:rPr>
      </w:pPr>
      <w:r>
        <w:rPr>
          <w:rFonts w:hint="eastAsia" w:ascii="宋体" w:hAnsi="宋体"/>
          <w:color w:val="auto"/>
          <w:sz w:val="24"/>
          <w:szCs w:val="24"/>
          <w:highlight w:val="none"/>
        </w:rPr>
        <w:t>8.2响应文件中所使用的计量单位除协商文件中另有特殊规定外，一律使用法定计量单位。</w:t>
      </w:r>
    </w:p>
    <w:p>
      <w:pPr>
        <w:spacing w:line="480" w:lineRule="exact"/>
        <w:ind w:right="140" w:firstLine="482"/>
        <w:rPr>
          <w:rFonts w:hint="eastAsia" w:ascii="宋体" w:hAnsi="宋体"/>
          <w:b/>
          <w:color w:val="auto"/>
          <w:sz w:val="24"/>
          <w:szCs w:val="24"/>
          <w:highlight w:val="none"/>
        </w:rPr>
      </w:pPr>
      <w:r>
        <w:rPr>
          <w:rFonts w:hint="eastAsia" w:ascii="宋体" w:hAnsi="宋体"/>
          <w:b/>
          <w:color w:val="auto"/>
          <w:sz w:val="24"/>
          <w:szCs w:val="24"/>
          <w:highlight w:val="none"/>
        </w:rPr>
        <w:t>9.响应文件的构成</w:t>
      </w:r>
    </w:p>
    <w:p>
      <w:pPr>
        <w:spacing w:line="480" w:lineRule="exact"/>
        <w:ind w:right="140" w:firstLine="480"/>
        <w:rPr>
          <w:rFonts w:hint="eastAsia" w:ascii="宋体" w:hAnsi="宋体"/>
          <w:color w:val="auto"/>
          <w:sz w:val="24"/>
          <w:szCs w:val="24"/>
          <w:highlight w:val="none"/>
        </w:rPr>
      </w:pPr>
      <w:r>
        <w:rPr>
          <w:rFonts w:hint="eastAsia" w:ascii="宋体" w:hAnsi="宋体"/>
          <w:color w:val="auto"/>
          <w:sz w:val="24"/>
          <w:szCs w:val="24"/>
          <w:highlight w:val="none"/>
        </w:rPr>
        <w:t>9.1供应商编写的响应文件应按协商文件第五部分“响应文件格式”中的要求进行编写。</w:t>
      </w:r>
    </w:p>
    <w:p>
      <w:pPr>
        <w:spacing w:line="480" w:lineRule="exact"/>
        <w:ind w:right="140" w:firstLine="482"/>
        <w:rPr>
          <w:rFonts w:hint="eastAsia" w:ascii="宋体" w:hAnsi="宋体"/>
          <w:b/>
          <w:color w:val="auto"/>
          <w:sz w:val="24"/>
          <w:szCs w:val="24"/>
          <w:highlight w:val="none"/>
        </w:rPr>
      </w:pPr>
      <w:r>
        <w:rPr>
          <w:rFonts w:hint="eastAsia" w:ascii="宋体" w:hAnsi="宋体"/>
          <w:b/>
          <w:color w:val="auto"/>
          <w:sz w:val="24"/>
          <w:szCs w:val="24"/>
          <w:highlight w:val="none"/>
        </w:rPr>
        <w:t>10. 响应文件的编制</w:t>
      </w:r>
    </w:p>
    <w:p>
      <w:pPr>
        <w:spacing w:line="480" w:lineRule="exact"/>
        <w:ind w:right="140" w:firstLine="480"/>
        <w:rPr>
          <w:rFonts w:hint="eastAsia" w:ascii="宋体" w:hAnsi="宋体"/>
          <w:color w:val="auto"/>
          <w:sz w:val="24"/>
          <w:szCs w:val="24"/>
          <w:highlight w:val="none"/>
        </w:rPr>
      </w:pPr>
      <w:r>
        <w:rPr>
          <w:rFonts w:hint="eastAsia" w:ascii="宋体" w:hAnsi="宋体"/>
          <w:color w:val="auto"/>
          <w:sz w:val="24"/>
          <w:szCs w:val="24"/>
          <w:highlight w:val="none"/>
        </w:rPr>
        <w:t>10.1 供应商应仔细阅读协商文件，按照协商文件的要求编制响应文件。响应文件应当对协商文件提出的要求和条件作出明确响应。</w:t>
      </w:r>
    </w:p>
    <w:p>
      <w:pPr>
        <w:spacing w:line="480" w:lineRule="exact"/>
        <w:ind w:right="140" w:firstLine="480"/>
        <w:rPr>
          <w:rFonts w:hint="eastAsia" w:ascii="宋体" w:hAnsi="宋体"/>
          <w:color w:val="auto"/>
          <w:sz w:val="24"/>
          <w:szCs w:val="24"/>
          <w:highlight w:val="none"/>
        </w:rPr>
      </w:pPr>
      <w:r>
        <w:rPr>
          <w:rFonts w:hint="eastAsia" w:ascii="宋体" w:hAnsi="宋体"/>
          <w:color w:val="auto"/>
          <w:sz w:val="24"/>
          <w:szCs w:val="24"/>
          <w:highlight w:val="none"/>
        </w:rPr>
        <w:t>10.2 供应商在编制响应文件时，各模块内容须填写或提交到对应位置，无相应内容可填的项应填写“无”、“没有相应指标”等明确的回答文字。</w:t>
      </w:r>
    </w:p>
    <w:p>
      <w:pPr>
        <w:spacing w:line="480" w:lineRule="exact"/>
        <w:ind w:right="140" w:firstLine="480"/>
        <w:rPr>
          <w:rFonts w:hint="eastAsia" w:ascii="宋体" w:hAnsi="宋体"/>
          <w:color w:val="auto"/>
          <w:sz w:val="24"/>
          <w:szCs w:val="24"/>
          <w:highlight w:val="none"/>
        </w:rPr>
      </w:pPr>
      <w:r>
        <w:rPr>
          <w:rFonts w:hint="eastAsia" w:ascii="宋体" w:hAnsi="宋体"/>
          <w:color w:val="auto"/>
          <w:sz w:val="24"/>
          <w:szCs w:val="24"/>
          <w:highlight w:val="none"/>
        </w:rPr>
        <w:t>10.3 供应商应保证响应文件所提供的全部资料真实可靠。</w:t>
      </w:r>
    </w:p>
    <w:p>
      <w:pPr>
        <w:spacing w:line="480" w:lineRule="exact"/>
        <w:ind w:right="140" w:firstLine="482"/>
        <w:rPr>
          <w:rFonts w:hint="eastAsia" w:ascii="宋体" w:hAnsi="宋体"/>
          <w:b/>
          <w:color w:val="auto"/>
          <w:sz w:val="24"/>
          <w:szCs w:val="24"/>
          <w:highlight w:val="none"/>
        </w:rPr>
      </w:pPr>
      <w:r>
        <w:rPr>
          <w:rFonts w:hint="eastAsia" w:ascii="宋体" w:hAnsi="宋体"/>
          <w:b/>
          <w:color w:val="auto"/>
          <w:sz w:val="24"/>
          <w:szCs w:val="24"/>
          <w:highlight w:val="none"/>
        </w:rPr>
        <w:t>11.协商报价的要求</w:t>
      </w:r>
    </w:p>
    <w:p>
      <w:pPr>
        <w:spacing w:line="480" w:lineRule="exact"/>
        <w:ind w:right="140" w:firstLine="480"/>
        <w:rPr>
          <w:rFonts w:hint="eastAsia" w:ascii="宋体" w:hAnsi="宋体"/>
          <w:color w:val="auto"/>
          <w:sz w:val="24"/>
          <w:szCs w:val="24"/>
          <w:highlight w:val="none"/>
        </w:rPr>
      </w:pPr>
      <w:r>
        <w:rPr>
          <w:rFonts w:hint="eastAsia" w:ascii="宋体" w:hAnsi="宋体"/>
          <w:color w:val="auto"/>
          <w:sz w:val="24"/>
          <w:szCs w:val="24"/>
          <w:highlight w:val="none"/>
        </w:rPr>
        <w:t>11.1供应商的报价应包含项目实施所涉及的一切费用。</w:t>
      </w:r>
    </w:p>
    <w:p>
      <w:pPr>
        <w:spacing w:line="480" w:lineRule="exact"/>
        <w:ind w:right="140" w:firstLine="480"/>
        <w:rPr>
          <w:rFonts w:hint="eastAsia" w:ascii="宋体" w:hAnsi="宋体"/>
          <w:color w:val="auto"/>
          <w:sz w:val="24"/>
          <w:szCs w:val="24"/>
          <w:highlight w:val="none"/>
        </w:rPr>
      </w:pPr>
      <w:r>
        <w:rPr>
          <w:rFonts w:hint="eastAsia" w:ascii="宋体" w:hAnsi="宋体"/>
          <w:color w:val="auto"/>
          <w:sz w:val="24"/>
          <w:szCs w:val="24"/>
          <w:highlight w:val="none"/>
        </w:rPr>
        <w:t>11.2供应商应按协商文件所提供的报价表格式报价。</w:t>
      </w:r>
    </w:p>
    <w:p>
      <w:pPr>
        <w:spacing w:line="480" w:lineRule="exact"/>
        <w:ind w:right="140" w:firstLine="480"/>
        <w:rPr>
          <w:rFonts w:hint="eastAsia" w:ascii="宋体" w:hAnsi="宋体"/>
          <w:color w:val="auto"/>
          <w:sz w:val="24"/>
          <w:szCs w:val="24"/>
          <w:highlight w:val="none"/>
        </w:rPr>
      </w:pPr>
      <w:r>
        <w:rPr>
          <w:rFonts w:hint="eastAsia" w:ascii="宋体" w:hAnsi="宋体"/>
          <w:color w:val="auto"/>
          <w:sz w:val="24"/>
          <w:szCs w:val="24"/>
          <w:highlight w:val="none"/>
        </w:rPr>
        <w:t>11.3协商报价应以人民币为货币单位。</w:t>
      </w:r>
    </w:p>
    <w:p>
      <w:pPr>
        <w:spacing w:line="480" w:lineRule="exact"/>
        <w:ind w:right="140" w:firstLine="482"/>
        <w:rPr>
          <w:rFonts w:hint="eastAsia" w:ascii="宋体" w:hAnsi="宋体"/>
          <w:b/>
          <w:bCs/>
          <w:color w:val="auto"/>
          <w:sz w:val="24"/>
          <w:szCs w:val="24"/>
          <w:highlight w:val="none"/>
        </w:rPr>
      </w:pPr>
      <w:r>
        <w:rPr>
          <w:rFonts w:hint="eastAsia" w:ascii="宋体" w:hAnsi="宋体"/>
          <w:b/>
          <w:bCs/>
          <w:color w:val="auto"/>
          <w:sz w:val="24"/>
          <w:szCs w:val="24"/>
          <w:highlight w:val="none"/>
        </w:rPr>
        <w:t>12.协商有效期</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12.1协商有效期为协商文件规定的响应文件接收截止之日后</w:t>
      </w:r>
      <w:bookmarkStart w:id="35" w:name="EBf175931431ac44458c9d557f77a14f64"/>
      <w:r>
        <w:rPr>
          <w:rFonts w:hint="eastAsia" w:ascii="宋体" w:hAnsi="宋体"/>
          <w:bCs/>
          <w:color w:val="auto"/>
          <w:sz w:val="24"/>
          <w:szCs w:val="24"/>
          <w:highlight w:val="none"/>
        </w:rPr>
        <w:t>90个日历日</w:t>
      </w:r>
      <w:bookmarkEnd w:id="35"/>
      <w:r>
        <w:rPr>
          <w:rFonts w:hint="eastAsia" w:ascii="宋体" w:hAnsi="宋体"/>
          <w:bCs/>
          <w:color w:val="auto"/>
          <w:sz w:val="24"/>
          <w:szCs w:val="24"/>
          <w:highlight w:val="none"/>
        </w:rPr>
        <w:t>。供应商参加协商，即视为接受协商有效期的约定。</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12.2在特殊情况下，采购人于原协商有效期满之前，可向供应商提出延长协商有效期的要求。这种要求与答复均应采用书面形式。供应商可以拒绝采购人的这一要求而放弃参加协商。同意延长协商有效期的供应商，既不能要求也不允许修改其响应文件。</w:t>
      </w:r>
    </w:p>
    <w:p>
      <w:pPr>
        <w:spacing w:line="480" w:lineRule="exact"/>
        <w:ind w:right="140" w:firstLine="482"/>
        <w:rPr>
          <w:rFonts w:hint="eastAsia" w:ascii="宋体" w:hAnsi="宋体"/>
          <w:b/>
          <w:bCs/>
          <w:color w:val="auto"/>
          <w:sz w:val="24"/>
          <w:szCs w:val="24"/>
          <w:highlight w:val="none"/>
        </w:rPr>
      </w:pPr>
      <w:r>
        <w:rPr>
          <w:rFonts w:hint="eastAsia" w:ascii="宋体" w:hAnsi="宋体"/>
          <w:b/>
          <w:bCs/>
          <w:color w:val="auto"/>
          <w:sz w:val="24"/>
          <w:szCs w:val="24"/>
          <w:highlight w:val="none"/>
        </w:rPr>
        <w:t>13.响应文件的式样和签署</w:t>
      </w:r>
    </w:p>
    <w:p>
      <w:pPr>
        <w:spacing w:line="480" w:lineRule="exact"/>
        <w:ind w:right="140" w:firstLine="480"/>
        <w:rPr>
          <w:rFonts w:hint="eastAsia" w:ascii="宋体" w:hAnsi="宋体"/>
          <w:color w:val="auto"/>
          <w:sz w:val="24"/>
          <w:szCs w:val="24"/>
          <w:highlight w:val="none"/>
        </w:rPr>
      </w:pPr>
      <w:r>
        <w:rPr>
          <w:rFonts w:hint="eastAsia" w:ascii="宋体" w:hAnsi="宋体"/>
          <w:bCs/>
          <w:color w:val="auto"/>
          <w:sz w:val="24"/>
          <w:szCs w:val="24"/>
          <w:highlight w:val="none"/>
        </w:rPr>
        <w:t>13.1</w:t>
      </w:r>
      <w:r>
        <w:rPr>
          <w:rFonts w:hint="eastAsia" w:ascii="宋体" w:hAnsi="宋体"/>
          <w:color w:val="auto"/>
          <w:sz w:val="24"/>
          <w:szCs w:val="24"/>
          <w:highlight w:val="none"/>
        </w:rPr>
        <w:t>供应商应通过响应文件制作软件使用数字认证证书对响应文件进行合成、电子签章及加密打包。</w:t>
      </w:r>
    </w:p>
    <w:p>
      <w:pPr>
        <w:keepNext/>
        <w:keepLines/>
        <w:spacing w:line="480" w:lineRule="exact"/>
        <w:jc w:val="center"/>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rPr>
        <w:t>四、响应文件的提交</w:t>
      </w:r>
    </w:p>
    <w:p>
      <w:pPr>
        <w:spacing w:line="480" w:lineRule="exact"/>
        <w:ind w:right="140" w:firstLine="482"/>
        <w:rPr>
          <w:rFonts w:hint="eastAsia" w:ascii="宋体" w:hAnsi="宋体"/>
          <w:b/>
          <w:bCs/>
          <w:color w:val="auto"/>
          <w:sz w:val="24"/>
          <w:szCs w:val="24"/>
          <w:highlight w:val="none"/>
        </w:rPr>
      </w:pPr>
      <w:r>
        <w:rPr>
          <w:rFonts w:hint="eastAsia" w:ascii="宋体" w:hAnsi="宋体"/>
          <w:b/>
          <w:bCs/>
          <w:color w:val="auto"/>
          <w:sz w:val="24"/>
          <w:szCs w:val="24"/>
          <w:highlight w:val="none"/>
        </w:rPr>
        <w:t>14. 响应文件的提交和截止时间</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14.1供应商应在协商文件规定的电子响应文件接收截止时间前，通过电子响应文件编制软件或登录电子交易平台在规定时间内完成提交，提交成功后系统将发送回执。时间以电子交易平台时间为准。</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14.2截止时间以后提交的响应文件，电子交易平台将拒绝接收。供应商应充分考虑网络环境、网络带宽等风险因素。</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14.3供应商应携带制作该响应文件的同一数字认证证书参加协商。</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14.4提交完成后至解密前，供应商不能对响应文件进行加密时所使用的数字认证证书进行更新、续费，否则可能引起的响应文件解密失败等相关后果由供应商自行承担。</w:t>
      </w:r>
    </w:p>
    <w:p>
      <w:pPr>
        <w:spacing w:line="480" w:lineRule="exact"/>
        <w:ind w:right="140" w:firstLine="482"/>
        <w:rPr>
          <w:rFonts w:hint="eastAsia" w:ascii="宋体" w:hAnsi="宋体"/>
          <w:b/>
          <w:bCs/>
          <w:color w:val="auto"/>
          <w:sz w:val="24"/>
          <w:szCs w:val="24"/>
          <w:highlight w:val="none"/>
        </w:rPr>
      </w:pPr>
      <w:r>
        <w:rPr>
          <w:rFonts w:hint="eastAsia" w:ascii="宋体" w:hAnsi="宋体"/>
          <w:b/>
          <w:bCs/>
          <w:color w:val="auto"/>
          <w:sz w:val="24"/>
          <w:szCs w:val="24"/>
          <w:highlight w:val="none"/>
        </w:rPr>
        <w:t>15.响应文件的修改和撤回</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15.1供应商在响应文件接收截止时间前，可以对所提交的响应文件进行修改或撤回。</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15.2供应商在响应文件接收截止时间前需要对响应文件进行修改的，应当使用响应文件制作工具重新制作并提交。</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15.3在响应文件接收截止时间至协商文件中规定的协商有效期满之间的这段时间内，供应商不得撤回响应文件，否则将被视为失信行为。</w:t>
      </w:r>
    </w:p>
    <w:p>
      <w:pPr>
        <w:spacing w:line="480" w:lineRule="exact"/>
        <w:jc w:val="center"/>
        <w:rPr>
          <w:rFonts w:hint="eastAsia" w:ascii="宋体" w:hAnsi="宋体" w:cs="宋体"/>
          <w:b/>
          <w:color w:val="auto"/>
          <w:sz w:val="24"/>
          <w:szCs w:val="24"/>
          <w:highlight w:val="none"/>
        </w:rPr>
      </w:pPr>
      <w:bookmarkStart w:id="36" w:name="EB158118aef8e94982b1acb00ed84e50b0"/>
      <w:bookmarkEnd w:id="36"/>
      <w:r>
        <w:rPr>
          <w:rFonts w:hint="eastAsia" w:ascii="宋体" w:hAnsi="宋体" w:cs="宋体"/>
          <w:b/>
          <w:color w:val="auto"/>
          <w:sz w:val="24"/>
          <w:szCs w:val="24"/>
          <w:highlight w:val="none"/>
        </w:rPr>
        <w:t>五、协商</w:t>
      </w:r>
    </w:p>
    <w:p>
      <w:pPr>
        <w:spacing w:line="480" w:lineRule="exact"/>
        <w:ind w:right="140" w:firstLine="482"/>
        <w:rPr>
          <w:rFonts w:hint="eastAsia" w:ascii="宋体" w:hAnsi="宋体"/>
          <w:b/>
          <w:bCs/>
          <w:color w:val="auto"/>
          <w:sz w:val="24"/>
          <w:szCs w:val="24"/>
          <w:highlight w:val="none"/>
        </w:rPr>
      </w:pPr>
      <w:r>
        <w:rPr>
          <w:rFonts w:hint="eastAsia" w:ascii="宋体" w:hAnsi="宋体"/>
          <w:b/>
          <w:bCs/>
          <w:color w:val="auto"/>
          <w:sz w:val="24"/>
          <w:szCs w:val="24"/>
          <w:highlight w:val="none"/>
        </w:rPr>
        <w:t>16. 协商情况</w:t>
      </w:r>
    </w:p>
    <w:p>
      <w:pPr>
        <w:spacing w:line="480" w:lineRule="exact"/>
        <w:ind w:right="140" w:firstLine="480"/>
        <w:rPr>
          <w:rFonts w:hint="eastAsia" w:ascii="宋体" w:hAnsi="宋体"/>
          <w:color w:val="auto"/>
          <w:sz w:val="24"/>
          <w:szCs w:val="24"/>
          <w:highlight w:val="none"/>
        </w:rPr>
      </w:pPr>
      <w:r>
        <w:rPr>
          <w:rFonts w:hint="eastAsia" w:ascii="宋体" w:hAnsi="宋体"/>
          <w:bCs/>
          <w:color w:val="auto"/>
          <w:sz w:val="24"/>
          <w:szCs w:val="24"/>
          <w:highlight w:val="none"/>
        </w:rPr>
        <w:t>16.1协商</w:t>
      </w:r>
      <w:r>
        <w:rPr>
          <w:rFonts w:hint="eastAsia" w:ascii="宋体" w:hAnsi="宋体"/>
          <w:color w:val="auto"/>
          <w:sz w:val="24"/>
          <w:szCs w:val="24"/>
          <w:highlight w:val="none"/>
        </w:rPr>
        <w:t>小组由3人以上单数组成。</w:t>
      </w:r>
    </w:p>
    <w:p>
      <w:pPr>
        <w:spacing w:line="480" w:lineRule="exact"/>
        <w:ind w:right="140" w:firstLine="480"/>
        <w:rPr>
          <w:rFonts w:hint="eastAsia" w:ascii="宋体" w:hAnsi="宋体"/>
          <w:color w:val="auto"/>
          <w:sz w:val="24"/>
          <w:szCs w:val="24"/>
          <w:highlight w:val="none"/>
        </w:rPr>
      </w:pPr>
      <w:r>
        <w:rPr>
          <w:rFonts w:hint="eastAsia" w:ascii="宋体" w:hAnsi="宋体"/>
          <w:bCs/>
          <w:color w:val="auto"/>
          <w:sz w:val="24"/>
          <w:szCs w:val="24"/>
          <w:highlight w:val="none"/>
        </w:rPr>
        <w:t>16.2</w:t>
      </w:r>
      <w:r>
        <w:rPr>
          <w:rFonts w:hint="eastAsia" w:ascii="宋体" w:hAnsi="宋体"/>
          <w:color w:val="auto"/>
          <w:sz w:val="24"/>
          <w:szCs w:val="24"/>
          <w:highlight w:val="none"/>
        </w:rPr>
        <w:t>协商小组应当按照客观、公正、审慎的原则评审供应商的响应文件，与</w:t>
      </w:r>
      <w:r>
        <w:rPr>
          <w:rFonts w:hint="eastAsia" w:ascii="宋体" w:hAnsi="宋体"/>
          <w:bCs/>
          <w:color w:val="auto"/>
          <w:sz w:val="24"/>
          <w:szCs w:val="24"/>
          <w:highlight w:val="none"/>
        </w:rPr>
        <w:t>供应商协商采购标的的价格、服务、合同条款等</w:t>
      </w:r>
      <w:r>
        <w:rPr>
          <w:rFonts w:hint="eastAsia" w:ascii="宋体" w:hAnsi="宋体"/>
          <w:color w:val="auto"/>
          <w:sz w:val="24"/>
          <w:szCs w:val="24"/>
          <w:highlight w:val="none"/>
        </w:rPr>
        <w:t>。</w:t>
      </w:r>
    </w:p>
    <w:p>
      <w:pPr>
        <w:spacing w:line="480" w:lineRule="exact"/>
        <w:ind w:right="140" w:firstLine="480"/>
        <w:rPr>
          <w:rFonts w:hint="eastAsia" w:ascii="宋体" w:hAnsi="宋体"/>
          <w:bCs/>
          <w:color w:val="auto"/>
          <w:sz w:val="24"/>
          <w:szCs w:val="24"/>
          <w:highlight w:val="none"/>
        </w:rPr>
      </w:pPr>
      <w:r>
        <w:rPr>
          <w:rFonts w:hint="eastAsia" w:ascii="宋体" w:hAnsi="宋体"/>
          <w:color w:val="auto"/>
          <w:sz w:val="24"/>
          <w:szCs w:val="24"/>
          <w:highlight w:val="none"/>
        </w:rPr>
        <w:t>16.3</w:t>
      </w:r>
      <w:r>
        <w:rPr>
          <w:rFonts w:hint="eastAsia" w:ascii="宋体" w:hAnsi="宋体"/>
          <w:bCs/>
          <w:color w:val="auto"/>
          <w:sz w:val="24"/>
          <w:szCs w:val="24"/>
          <w:highlight w:val="none"/>
        </w:rPr>
        <w:t>协商小组</w:t>
      </w:r>
      <w:r>
        <w:rPr>
          <w:rFonts w:ascii="宋体" w:hAnsi="宋体"/>
          <w:bCs/>
          <w:color w:val="auto"/>
          <w:sz w:val="24"/>
          <w:szCs w:val="24"/>
          <w:highlight w:val="none"/>
        </w:rPr>
        <w:t>、采购人和采购</w:t>
      </w:r>
      <w:r>
        <w:rPr>
          <w:rFonts w:hint="eastAsia" w:ascii="宋体" w:hAnsi="宋体"/>
          <w:bCs/>
          <w:color w:val="auto"/>
          <w:sz w:val="24"/>
          <w:szCs w:val="24"/>
          <w:highlight w:val="none"/>
        </w:rPr>
        <w:t>代理机构</w:t>
      </w:r>
      <w:r>
        <w:rPr>
          <w:rFonts w:ascii="宋体" w:hAnsi="宋体"/>
          <w:bCs/>
          <w:color w:val="auto"/>
          <w:sz w:val="24"/>
          <w:szCs w:val="24"/>
          <w:highlight w:val="none"/>
        </w:rPr>
        <w:t>工作人员、相关监督人员</w:t>
      </w:r>
      <w:r>
        <w:rPr>
          <w:rFonts w:hint="eastAsia" w:ascii="宋体" w:hAnsi="宋体"/>
          <w:bCs/>
          <w:color w:val="auto"/>
          <w:sz w:val="24"/>
          <w:szCs w:val="24"/>
          <w:highlight w:val="none"/>
        </w:rPr>
        <w:t>，以及</w:t>
      </w:r>
      <w:r>
        <w:rPr>
          <w:rFonts w:ascii="宋体" w:hAnsi="宋体"/>
          <w:bCs/>
          <w:color w:val="auto"/>
          <w:sz w:val="24"/>
          <w:szCs w:val="24"/>
          <w:highlight w:val="none"/>
        </w:rPr>
        <w:t>与评审工作有关的人员，对</w:t>
      </w:r>
      <w:r>
        <w:rPr>
          <w:rFonts w:hint="eastAsia" w:ascii="宋体" w:hAnsi="宋体"/>
          <w:bCs/>
          <w:color w:val="auto"/>
          <w:sz w:val="24"/>
          <w:szCs w:val="24"/>
          <w:highlight w:val="none"/>
        </w:rPr>
        <w:t>协商</w:t>
      </w:r>
      <w:r>
        <w:rPr>
          <w:rFonts w:ascii="宋体" w:hAnsi="宋体"/>
          <w:bCs/>
          <w:color w:val="auto"/>
          <w:sz w:val="24"/>
          <w:szCs w:val="24"/>
          <w:highlight w:val="none"/>
        </w:rPr>
        <w:t>情况以及在</w:t>
      </w:r>
      <w:r>
        <w:rPr>
          <w:rFonts w:hint="eastAsia" w:ascii="宋体" w:hAnsi="宋体"/>
          <w:bCs/>
          <w:color w:val="auto"/>
          <w:sz w:val="24"/>
          <w:szCs w:val="24"/>
          <w:highlight w:val="none"/>
        </w:rPr>
        <w:t>协商</w:t>
      </w:r>
      <w:r>
        <w:rPr>
          <w:rFonts w:ascii="宋体" w:hAnsi="宋体"/>
          <w:bCs/>
          <w:color w:val="auto"/>
          <w:sz w:val="24"/>
          <w:szCs w:val="24"/>
          <w:highlight w:val="none"/>
        </w:rPr>
        <w:t>过程中获悉的国家秘密、商业秘密负有保密责任。</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16.4协商小组有权要求供应商对其响应文件进行澄清。接到协商小组澄清要求的供应商，应按协商小组通知的时间和地点做出书面澄清并签章，澄清内容作为响应文件的补充部分。</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16.5供应商应当在协商小组规定的时间内完成最终报价。</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16.6供应商在采购代理机构工作人员的安排下，使用制作该响应文件的同一数字认证证书登陆交易平台进行最终报价并电子签章。</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16.7协商终止情形处理</w:t>
      </w:r>
    </w:p>
    <w:p>
      <w:pPr>
        <w:spacing w:line="480" w:lineRule="exact"/>
        <w:ind w:right="140"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出现下列情形之一的，采购代理机构将终止采购活动，发布项目终止公告并说明原因：</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（一）因重大变故，采购任务取消的；</w:t>
      </w:r>
    </w:p>
    <w:p>
      <w:pPr>
        <w:numPr>
          <w:ilvl w:val="0"/>
          <w:numId w:val="16"/>
        </w:num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因情况变化，不再符合规定的单一来源采购方式适用情形的；</w:t>
      </w:r>
    </w:p>
    <w:p>
      <w:pPr>
        <w:numPr>
          <w:ilvl w:val="0"/>
          <w:numId w:val="16"/>
        </w:num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出现影响采购公正的违法、违规行为的；</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（四）至协商小组规定的协商截止时间，供应商报价超过采购预算的；</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（五）至协商小组规定的协商截止时间，供应商的最终报价、技术方案、服务承诺等不能满足协商小组要求的；</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（六）法律、法规规定的其他应当终止的情形。</w:t>
      </w:r>
    </w:p>
    <w:p>
      <w:pPr>
        <w:spacing w:line="480" w:lineRule="exact"/>
        <w:jc w:val="center"/>
        <w:rPr>
          <w:rFonts w:hint="eastAsia" w:ascii="宋体" w:hAnsi="宋体" w:cs="宋体"/>
          <w:b/>
          <w:color w:val="auto"/>
          <w:sz w:val="24"/>
          <w:szCs w:val="24"/>
          <w:highlight w:val="none"/>
        </w:rPr>
      </w:pPr>
      <w:bookmarkStart w:id="37" w:name="EB832197d96e014cfcb7744e08cccab9a2"/>
      <w:bookmarkEnd w:id="37"/>
      <w:bookmarkStart w:id="38" w:name="EBb03341bd66204f85b8db9b078da986f5"/>
      <w:bookmarkEnd w:id="38"/>
      <w:bookmarkStart w:id="39" w:name="EB381afa89d6db4635af9d1cd05c159555"/>
      <w:bookmarkEnd w:id="39"/>
      <w:r>
        <w:rPr>
          <w:rFonts w:hint="eastAsia" w:ascii="宋体" w:hAnsi="宋体" w:cs="宋体"/>
          <w:b/>
          <w:color w:val="auto"/>
          <w:sz w:val="24"/>
          <w:szCs w:val="24"/>
          <w:highlight w:val="none"/>
        </w:rPr>
        <w:t>六、确定结果</w:t>
      </w:r>
    </w:p>
    <w:p>
      <w:pPr>
        <w:spacing w:line="480" w:lineRule="exact"/>
        <w:ind w:right="140" w:firstLine="482"/>
        <w:rPr>
          <w:rFonts w:hint="eastAsia" w:ascii="宋体" w:hAnsi="宋体"/>
          <w:b/>
          <w:color w:val="auto"/>
          <w:sz w:val="24"/>
          <w:szCs w:val="24"/>
          <w:highlight w:val="none"/>
        </w:rPr>
      </w:pPr>
      <w:r>
        <w:rPr>
          <w:rFonts w:hint="eastAsia" w:ascii="宋体" w:hAnsi="宋体"/>
          <w:b/>
          <w:color w:val="auto"/>
          <w:sz w:val="24"/>
          <w:szCs w:val="24"/>
          <w:highlight w:val="none"/>
        </w:rPr>
        <w:t>17.确定成交供应商</w:t>
      </w:r>
    </w:p>
    <w:p>
      <w:pPr>
        <w:spacing w:line="480" w:lineRule="exact"/>
        <w:ind w:right="140" w:firstLine="480"/>
        <w:rPr>
          <w:rFonts w:hint="eastAsia" w:ascii="宋体" w:hAnsi="宋体"/>
          <w:bCs/>
          <w:color w:val="auto"/>
          <w:sz w:val="24"/>
          <w:szCs w:val="24"/>
          <w:highlight w:val="none"/>
        </w:rPr>
      </w:pPr>
      <w:r>
        <w:rPr>
          <w:rFonts w:hint="eastAsia" w:ascii="宋体" w:hAnsi="宋体"/>
          <w:color w:val="auto"/>
          <w:sz w:val="24"/>
          <w:szCs w:val="24"/>
          <w:highlight w:val="none"/>
        </w:rPr>
        <w:t>17.1</w:t>
      </w:r>
      <w:r>
        <w:rPr>
          <w:rFonts w:hint="eastAsia" w:ascii="宋体" w:hAnsi="宋体"/>
          <w:bCs/>
          <w:color w:val="auto"/>
          <w:sz w:val="24"/>
          <w:szCs w:val="24"/>
          <w:highlight w:val="none"/>
        </w:rPr>
        <w:t>协商小组根据政府采购相关法律、法规的规定，与供应商商定合理的成交价格并保证项目采购质量。</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17.2协商小组根据协商情况编写协商情况记录，确定成交供应商。</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17.3成交结果经确定后，采购组织方将向成交供应商发出成交通知书。成交通知书是合同的一个组成部分。对采购人和成交供应商均具有法律效力。成交通知书发出后，采购人改变成交结果的，或者成交供应商放弃成交项目的，应当依法承担法律责任。</w:t>
      </w:r>
    </w:p>
    <w:p>
      <w:pPr>
        <w:spacing w:line="480" w:lineRule="exact"/>
        <w:jc w:val="center"/>
        <w:rPr>
          <w:rFonts w:hint="eastAsia" w:ascii="宋体" w:hAnsi="宋体" w:cs="宋体"/>
          <w:b/>
          <w:color w:val="auto"/>
          <w:sz w:val="24"/>
          <w:szCs w:val="24"/>
          <w:highlight w:val="none"/>
        </w:rPr>
      </w:pPr>
      <w:bookmarkStart w:id="40" w:name="EB808ff5b1146140018bdd40cfd465cc6a"/>
      <w:bookmarkEnd w:id="40"/>
      <w:r>
        <w:rPr>
          <w:rFonts w:hint="eastAsia" w:ascii="宋体" w:hAnsi="宋体" w:cs="宋体"/>
          <w:b/>
          <w:color w:val="auto"/>
          <w:sz w:val="24"/>
          <w:szCs w:val="24"/>
          <w:highlight w:val="none"/>
        </w:rPr>
        <w:t>七、授予合同</w:t>
      </w:r>
    </w:p>
    <w:p>
      <w:pPr>
        <w:spacing w:line="480" w:lineRule="exact"/>
        <w:ind w:right="140" w:firstLine="482"/>
        <w:rPr>
          <w:rFonts w:hint="eastAsia" w:ascii="宋体" w:hAnsi="宋体"/>
          <w:b/>
          <w:color w:val="auto"/>
          <w:sz w:val="24"/>
          <w:szCs w:val="24"/>
          <w:highlight w:val="none"/>
        </w:rPr>
      </w:pPr>
      <w:r>
        <w:rPr>
          <w:rFonts w:hint="eastAsia" w:ascii="宋体" w:hAnsi="宋体"/>
          <w:b/>
          <w:color w:val="auto"/>
          <w:sz w:val="24"/>
          <w:szCs w:val="24"/>
          <w:highlight w:val="none"/>
        </w:rPr>
        <w:t>18. 签订合同</w:t>
      </w:r>
    </w:p>
    <w:p>
      <w:pPr>
        <w:spacing w:line="480" w:lineRule="exact"/>
        <w:ind w:right="140" w:firstLine="480"/>
        <w:rPr>
          <w:rFonts w:hint="eastAsia" w:ascii="宋体" w:hAnsi="宋体"/>
          <w:color w:val="auto"/>
          <w:sz w:val="24"/>
          <w:szCs w:val="24"/>
          <w:highlight w:val="none"/>
        </w:rPr>
      </w:pPr>
      <w:r>
        <w:rPr>
          <w:rFonts w:hint="eastAsia" w:ascii="宋体" w:hAnsi="宋体"/>
          <w:color w:val="auto"/>
          <w:sz w:val="24"/>
          <w:szCs w:val="24"/>
          <w:highlight w:val="none"/>
        </w:rPr>
        <w:t>18.1采购人与供应商应当自成交通知书发出之日起</w:t>
      </w:r>
      <w:bookmarkStart w:id="41" w:name="EB32d97eac397d484a82b6fdaac4af46f2"/>
      <w:r>
        <w:rPr>
          <w:rFonts w:hint="eastAsia" w:ascii="宋体" w:hAnsi="宋体"/>
          <w:color w:val="auto"/>
          <w:sz w:val="24"/>
          <w:szCs w:val="24"/>
          <w:highlight w:val="none"/>
        </w:rPr>
        <w:t>15日</w:t>
      </w:r>
      <w:bookmarkEnd w:id="41"/>
      <w:r>
        <w:rPr>
          <w:rFonts w:hint="eastAsia" w:ascii="宋体" w:hAnsi="宋体"/>
          <w:color w:val="auto"/>
          <w:sz w:val="24"/>
          <w:szCs w:val="24"/>
          <w:highlight w:val="none"/>
        </w:rPr>
        <w:t>内，按照协商文件和响应文件的约定签订合同。所签订的合同不得对协商文件和响应文件作实质性修改。</w:t>
      </w:r>
    </w:p>
    <w:p>
      <w:pPr>
        <w:spacing w:line="480" w:lineRule="exact"/>
        <w:ind w:right="140" w:firstLine="480"/>
        <w:rPr>
          <w:rFonts w:hint="eastAsia" w:ascii="宋体" w:hAnsi="宋体"/>
          <w:color w:val="auto"/>
          <w:sz w:val="24"/>
          <w:szCs w:val="24"/>
          <w:highlight w:val="none"/>
        </w:rPr>
      </w:pPr>
      <w:r>
        <w:rPr>
          <w:rFonts w:hint="eastAsia" w:ascii="宋体" w:hAnsi="宋体"/>
          <w:color w:val="auto"/>
          <w:sz w:val="24"/>
          <w:szCs w:val="24"/>
          <w:highlight w:val="none"/>
        </w:rPr>
        <w:t>18.2政府采购合同应当包括采购人与成交供应商的名称和住所、标的、数量、质量、价款或者报酬、履行期限及地点和方式、验收要求、违约责任、解决争议的方法等内容。</w:t>
      </w:r>
    </w:p>
    <w:p>
      <w:pPr>
        <w:spacing w:line="480" w:lineRule="exact"/>
        <w:ind w:right="140" w:firstLine="480"/>
        <w:rPr>
          <w:rFonts w:hint="eastAsia" w:ascii="宋体" w:hAnsi="宋体"/>
          <w:color w:val="auto"/>
          <w:sz w:val="24"/>
          <w:szCs w:val="24"/>
          <w:highlight w:val="none"/>
          <w:lang w:val="zh-CN"/>
        </w:rPr>
      </w:pPr>
      <w:r>
        <w:rPr>
          <w:rFonts w:hint="eastAsia" w:ascii="宋体" w:hAnsi="宋体"/>
          <w:color w:val="auto"/>
          <w:sz w:val="24"/>
          <w:szCs w:val="24"/>
          <w:highlight w:val="none"/>
        </w:rPr>
        <w:t>18.</w:t>
      </w:r>
      <w:r>
        <w:rPr>
          <w:rFonts w:ascii="宋体" w:hAnsi="宋体"/>
          <w:color w:val="auto"/>
          <w:sz w:val="24"/>
          <w:szCs w:val="24"/>
          <w:highlight w:val="none"/>
        </w:rPr>
        <w:t>3</w:t>
      </w:r>
      <w:r>
        <w:rPr>
          <w:rFonts w:hint="eastAsia" w:ascii="宋体" w:hAnsi="宋体"/>
          <w:color w:val="auto"/>
          <w:sz w:val="24"/>
          <w:szCs w:val="24"/>
          <w:highlight w:val="none"/>
        </w:rPr>
        <w:t>采购合同履行中，采购人需追加与合同标的相同产品的，在不改变合同其他条款的前提下，可以与供应商协商签订补充合同，但所有补充合同的采购</w:t>
      </w:r>
      <w:r>
        <w:rPr>
          <w:rFonts w:hint="eastAsia" w:ascii="宋体" w:hAnsi="宋体"/>
          <w:color w:val="auto"/>
          <w:sz w:val="24"/>
          <w:szCs w:val="24"/>
          <w:highlight w:val="none"/>
          <w:lang w:val="zh-CN"/>
        </w:rPr>
        <w:t>金额不得超过原合同采购金额的百分之十。</w:t>
      </w:r>
    </w:p>
    <w:p>
      <w:pPr>
        <w:spacing w:line="480" w:lineRule="exact"/>
        <w:ind w:right="140" w:firstLine="482"/>
        <w:rPr>
          <w:rFonts w:hint="eastAsia" w:ascii="宋体" w:hAnsi="宋体"/>
          <w:b/>
          <w:color w:val="auto"/>
          <w:sz w:val="24"/>
          <w:szCs w:val="24"/>
          <w:highlight w:val="none"/>
        </w:rPr>
      </w:pPr>
      <w:r>
        <w:rPr>
          <w:rFonts w:hint="eastAsia" w:ascii="宋体" w:hAnsi="宋体"/>
          <w:b/>
          <w:color w:val="auto"/>
          <w:sz w:val="24"/>
          <w:szCs w:val="24"/>
          <w:highlight w:val="none"/>
        </w:rPr>
        <w:t>19.履约保证金</w:t>
      </w:r>
    </w:p>
    <w:p>
      <w:pPr>
        <w:spacing w:line="480" w:lineRule="exact"/>
        <w:ind w:right="140" w:firstLine="480"/>
        <w:rPr>
          <w:rFonts w:hint="eastAsia" w:ascii="宋体" w:hAnsi="宋体"/>
          <w:color w:val="auto"/>
          <w:sz w:val="24"/>
          <w:szCs w:val="24"/>
          <w:highlight w:val="none"/>
        </w:rPr>
      </w:pPr>
      <w:r>
        <w:rPr>
          <w:rFonts w:hint="eastAsia" w:ascii="宋体" w:hAnsi="宋体"/>
          <w:color w:val="auto"/>
          <w:sz w:val="24"/>
          <w:szCs w:val="24"/>
          <w:highlight w:val="none"/>
        </w:rPr>
        <w:t>A ☑本项目不收取履约保证金。</w:t>
      </w:r>
    </w:p>
    <w:p>
      <w:pPr>
        <w:spacing w:line="480" w:lineRule="exact"/>
        <w:ind w:right="140" w:firstLine="480"/>
        <w:rPr>
          <w:rFonts w:hint="eastAsia" w:ascii="宋体" w:hAnsi="宋体"/>
          <w:color w:val="auto"/>
          <w:sz w:val="24"/>
          <w:szCs w:val="24"/>
          <w:highlight w:val="none"/>
        </w:rPr>
      </w:pPr>
      <w:r>
        <w:rPr>
          <w:rFonts w:hint="eastAsia" w:ascii="宋体" w:hAnsi="宋体"/>
          <w:color w:val="auto"/>
          <w:sz w:val="24"/>
          <w:szCs w:val="24"/>
          <w:highlight w:val="none"/>
        </w:rPr>
        <w:t>B □本项目中标供应商应提交政府采购合同金额</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pPr>
        <w:spacing w:line="480" w:lineRule="exact"/>
        <w:jc w:val="center"/>
        <w:rPr>
          <w:rFonts w:hint="eastAsia" w:ascii="宋体" w:hAnsi="宋体" w:cs="宋体"/>
          <w:b/>
          <w:color w:val="auto"/>
          <w:sz w:val="24"/>
          <w:szCs w:val="24"/>
          <w:highlight w:val="none"/>
        </w:rPr>
      </w:pPr>
      <w:bookmarkStart w:id="42" w:name="EB6796acff616141a99b4c19feeba90d66"/>
      <w:bookmarkEnd w:id="42"/>
      <w:r>
        <w:rPr>
          <w:rFonts w:hint="eastAsia" w:ascii="宋体" w:hAnsi="宋体" w:cs="宋体"/>
          <w:b/>
          <w:color w:val="auto"/>
          <w:sz w:val="24"/>
          <w:szCs w:val="24"/>
          <w:highlight w:val="none"/>
        </w:rPr>
        <w:t>八、诚实信用和解释权</w:t>
      </w:r>
    </w:p>
    <w:p>
      <w:pPr>
        <w:spacing w:line="480" w:lineRule="exact"/>
        <w:ind w:right="140" w:firstLine="482"/>
        <w:rPr>
          <w:rFonts w:hint="eastAsia" w:ascii="宋体" w:hAnsi="宋体"/>
          <w:b/>
          <w:color w:val="auto"/>
          <w:sz w:val="24"/>
          <w:szCs w:val="24"/>
          <w:highlight w:val="none"/>
        </w:rPr>
      </w:pPr>
      <w:r>
        <w:rPr>
          <w:rFonts w:hint="eastAsia" w:ascii="宋体" w:hAnsi="宋体"/>
          <w:b/>
          <w:color w:val="auto"/>
          <w:sz w:val="24"/>
          <w:szCs w:val="24"/>
          <w:highlight w:val="none"/>
        </w:rPr>
        <w:t>20．诚实信用</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20.1 供应商不得以向采购组织方工作人员、协商小组成员行贿或者采取其他不正当手段谋取成交。经查实供应商有此行为的，将在“镇江市公共资源交易服务平台-政府采购”网站公告，政府采购管理部门将供应商列入不良行为记录名单，按照政府采购有关规定处理。</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20.2供应商不得虚假承诺，否则，按照提供虚假材料谋取成交处理。</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20.3</w:t>
      </w:r>
      <w:r>
        <w:rPr>
          <w:rFonts w:ascii="宋体" w:hAnsi="宋体"/>
          <w:bCs/>
          <w:color w:val="auto"/>
          <w:sz w:val="24"/>
          <w:szCs w:val="24"/>
          <w:highlight w:val="none"/>
        </w:rPr>
        <w:t>供应商应自觉遵守</w:t>
      </w:r>
      <w:r>
        <w:rPr>
          <w:rFonts w:hint="eastAsia" w:ascii="宋体" w:hAnsi="宋体"/>
          <w:bCs/>
          <w:color w:val="auto"/>
          <w:sz w:val="24"/>
          <w:szCs w:val="24"/>
          <w:highlight w:val="none"/>
        </w:rPr>
        <w:t>协商</w:t>
      </w:r>
      <w:r>
        <w:rPr>
          <w:rFonts w:ascii="宋体" w:hAnsi="宋体"/>
          <w:bCs/>
          <w:color w:val="auto"/>
          <w:sz w:val="24"/>
          <w:szCs w:val="24"/>
          <w:highlight w:val="none"/>
        </w:rPr>
        <w:t>纪律，扰乱</w:t>
      </w:r>
      <w:r>
        <w:rPr>
          <w:rFonts w:hint="eastAsia" w:ascii="宋体" w:hAnsi="宋体"/>
          <w:bCs/>
          <w:color w:val="auto"/>
          <w:sz w:val="24"/>
          <w:szCs w:val="24"/>
          <w:highlight w:val="none"/>
        </w:rPr>
        <w:t>协商</w:t>
      </w:r>
      <w:r>
        <w:rPr>
          <w:rFonts w:ascii="宋体" w:hAnsi="宋体"/>
          <w:bCs/>
          <w:color w:val="auto"/>
          <w:sz w:val="24"/>
          <w:szCs w:val="24"/>
          <w:highlight w:val="none"/>
        </w:rPr>
        <w:t>现场秩序的，属于失信行为，根据《江苏省政府采购供应商监督管理暂行办法》，失信行为将被记入供应商诚信档案。</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20.4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pPr>
        <w:spacing w:line="480" w:lineRule="exact"/>
        <w:ind w:right="140" w:firstLine="482"/>
        <w:rPr>
          <w:rFonts w:hint="eastAsia" w:ascii="宋体" w:hAnsi="宋体"/>
          <w:b/>
          <w:color w:val="auto"/>
          <w:sz w:val="24"/>
          <w:szCs w:val="24"/>
          <w:highlight w:val="none"/>
        </w:rPr>
      </w:pPr>
      <w:r>
        <w:rPr>
          <w:rFonts w:hint="eastAsia" w:ascii="宋体" w:hAnsi="宋体"/>
          <w:b/>
          <w:color w:val="auto"/>
          <w:sz w:val="24"/>
          <w:szCs w:val="24"/>
          <w:highlight w:val="none"/>
        </w:rPr>
        <w:t>21．解释权、适用法律及约束力</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21.1 除相关法律、法规规定外，本协商文件的解释权归采购组织方所有。</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21.</w:t>
      </w:r>
      <w:r>
        <w:rPr>
          <w:rFonts w:ascii="宋体" w:hAnsi="宋体"/>
          <w:bCs/>
          <w:color w:val="auto"/>
          <w:sz w:val="24"/>
          <w:szCs w:val="24"/>
          <w:highlight w:val="none"/>
        </w:rPr>
        <w:t>2</w:t>
      </w:r>
      <w:r>
        <w:rPr>
          <w:rFonts w:hint="eastAsia" w:ascii="宋体" w:hAnsi="宋体"/>
          <w:bCs/>
          <w:color w:val="auto"/>
          <w:sz w:val="24"/>
          <w:szCs w:val="24"/>
          <w:highlight w:val="none"/>
        </w:rPr>
        <w:t xml:space="preserve"> 供应商一旦获取了本协商文件并参加协商，即被认为接受了本协商文件的规定和约束。</w:t>
      </w:r>
    </w:p>
    <w:p>
      <w:pPr>
        <w:spacing w:line="480" w:lineRule="exact"/>
        <w:ind w:right="140" w:firstLine="480"/>
        <w:rPr>
          <w:rFonts w:hint="eastAsia" w:ascii="宋体" w:hAnsi="宋体"/>
          <w:bCs/>
          <w:color w:val="auto"/>
          <w:sz w:val="24"/>
          <w:szCs w:val="24"/>
          <w:highlight w:val="none"/>
        </w:rPr>
      </w:pPr>
      <w:r>
        <w:rPr>
          <w:rFonts w:hint="eastAsia" w:ascii="宋体" w:hAnsi="宋体"/>
          <w:bCs/>
          <w:color w:val="auto"/>
          <w:sz w:val="24"/>
          <w:szCs w:val="24"/>
          <w:highlight w:val="none"/>
        </w:rPr>
        <w:t>21.</w:t>
      </w:r>
      <w:r>
        <w:rPr>
          <w:rFonts w:ascii="宋体" w:hAnsi="宋体"/>
          <w:bCs/>
          <w:color w:val="auto"/>
          <w:sz w:val="24"/>
          <w:szCs w:val="24"/>
          <w:highlight w:val="none"/>
        </w:rPr>
        <w:t>3</w:t>
      </w:r>
      <w:r>
        <w:rPr>
          <w:rFonts w:hint="eastAsia" w:ascii="宋体" w:hAnsi="宋体"/>
          <w:bCs/>
          <w:color w:val="auto"/>
          <w:sz w:val="24"/>
          <w:szCs w:val="24"/>
          <w:highlight w:val="none"/>
        </w:rPr>
        <w:t xml:space="preserve"> 本次采购及由本次采购产生的合同受中华人民共和国法律制约和保护。</w:t>
      </w:r>
    </w:p>
    <w:p>
      <w:pPr>
        <w:keepNext/>
        <w:keepLines/>
        <w:spacing w:line="480" w:lineRule="exact"/>
        <w:jc w:val="center"/>
        <w:outlineLvl w:val="1"/>
        <w:rPr>
          <w:rFonts w:hint="eastAsia" w:ascii="宋体" w:hAnsi="宋体" w:cs="宋体"/>
          <w:b/>
          <w:color w:val="auto"/>
          <w:sz w:val="24"/>
          <w:szCs w:val="24"/>
          <w:highlight w:val="none"/>
        </w:rPr>
      </w:pPr>
      <w:bookmarkStart w:id="43" w:name="_Toc142916126"/>
      <w:bookmarkStart w:id="44" w:name="_Toc141960470"/>
      <w:r>
        <w:rPr>
          <w:rFonts w:hint="eastAsia" w:ascii="宋体" w:hAnsi="宋体" w:cs="宋体"/>
          <w:b/>
          <w:color w:val="auto"/>
          <w:sz w:val="24"/>
          <w:szCs w:val="24"/>
          <w:highlight w:val="none"/>
        </w:rPr>
        <w:t>九、苏采云操作其他补充事项</w:t>
      </w:r>
      <w:bookmarkEnd w:id="43"/>
      <w:bookmarkEnd w:id="44"/>
    </w:p>
    <w:p>
      <w:pPr>
        <w:widowControl/>
        <w:tabs>
          <w:tab w:val="left" w:pos="567"/>
        </w:tabs>
        <w:spacing w:line="480" w:lineRule="exact"/>
        <w:ind w:left="567" w:hanging="567"/>
        <w:jc w:val="left"/>
        <w:outlineLvl w:val="1"/>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b/>
          <w:bCs/>
          <w:color w:val="auto"/>
          <w:sz w:val="24"/>
          <w:szCs w:val="24"/>
          <w:highlight w:val="none"/>
        </w:rPr>
        <w:t xml:space="preserve">  </w:t>
      </w:r>
      <w:bookmarkStart w:id="45" w:name="_Toc142916127"/>
      <w:r>
        <w:rPr>
          <w:rFonts w:hint="eastAsia" w:ascii="宋体" w:hAnsi="宋体"/>
          <w:b/>
          <w:bCs/>
          <w:color w:val="auto"/>
          <w:sz w:val="24"/>
          <w:szCs w:val="24"/>
          <w:highlight w:val="none"/>
        </w:rPr>
        <w:t>22</w:t>
      </w:r>
      <w:r>
        <w:rPr>
          <w:rFonts w:ascii="宋体" w:hAnsi="宋体"/>
          <w:b/>
          <w:bCs/>
          <w:color w:val="auto"/>
          <w:sz w:val="24"/>
          <w:szCs w:val="24"/>
          <w:highlight w:val="none"/>
        </w:rPr>
        <w:t>.</w:t>
      </w:r>
      <w:r>
        <w:rPr>
          <w:rFonts w:hint="eastAsia" w:ascii="宋体" w:hAnsi="宋体"/>
          <w:b/>
          <w:bCs/>
          <w:color w:val="auto"/>
          <w:sz w:val="24"/>
          <w:szCs w:val="24"/>
          <w:highlight w:val="none"/>
        </w:rPr>
        <w:t>苏采云系统要求</w:t>
      </w:r>
      <w:bookmarkEnd w:id="45"/>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22.1 本次采购采用“政府采购管理交易系统（苏采云）”，获取协商文件、提交响应文件、参加协商、评审和成交结果发布全程电子化，响应文件开启方式为不见面开启。供应商应当按照《政府采购管理交易系统（苏采云）供应商操作手册》参加协商活动。如供应商未按要求操作，由此所产生的风险由供应商自行承担。</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22.2“CA数字证书”的获取：供应商需办理CA锁（江苏省政府采购数字证书CA及电子签章办理指南：</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"http://jsxcmm.com/help/help.html），%20自2023年9" </w:instrText>
      </w:r>
      <w:r>
        <w:rPr>
          <w:rFonts w:ascii="宋体" w:hAnsi="宋体"/>
          <w:color w:val="auto"/>
          <w:sz w:val="24"/>
          <w:szCs w:val="24"/>
          <w:highlight w:val="none"/>
        </w:rPr>
        <w:fldChar w:fldCharType="separate"/>
      </w:r>
      <w:r>
        <w:rPr>
          <w:rFonts w:ascii="宋体" w:hAnsi="宋体"/>
          <w:color w:val="auto"/>
          <w:sz w:val="24"/>
          <w:szCs w:val="24"/>
          <w:highlight w:val="none"/>
          <w:u w:val="single"/>
        </w:rPr>
        <w:t>http://jsxcmm.com/help/help.html</w:t>
      </w:r>
      <w:r>
        <w:rPr>
          <w:rFonts w:hint="eastAsia" w:ascii="宋体" w:hAnsi="宋体"/>
          <w:color w:val="auto"/>
          <w:sz w:val="24"/>
          <w:szCs w:val="24"/>
          <w:highlight w:val="none"/>
          <w:u w:val="single"/>
        </w:rPr>
        <w:t>）</w:t>
      </w:r>
      <w:r>
        <w:rPr>
          <w:rFonts w:hint="eastAsia" w:ascii="宋体" w:hAnsi="宋体"/>
          <w:color w:val="auto"/>
          <w:sz w:val="24"/>
          <w:szCs w:val="24"/>
          <w:highlight w:val="none"/>
        </w:rPr>
        <w:t>， 自2</w:t>
      </w:r>
      <w:r>
        <w:rPr>
          <w:rFonts w:ascii="宋体" w:hAnsi="宋体"/>
          <w:color w:val="auto"/>
          <w:sz w:val="24"/>
          <w:szCs w:val="24"/>
          <w:highlight w:val="none"/>
        </w:rPr>
        <w:t>023年</w:t>
      </w:r>
      <w:r>
        <w:rPr>
          <w:rFonts w:hint="eastAsia" w:ascii="宋体" w:hAnsi="宋体"/>
          <w:color w:val="auto"/>
          <w:sz w:val="24"/>
          <w:szCs w:val="24"/>
          <w:highlight w:val="none"/>
        </w:rPr>
        <w:t>9</w:t>
      </w:r>
      <w:r>
        <w:rPr>
          <w:rFonts w:ascii="宋体" w:hAnsi="宋体"/>
          <w:color w:val="auto"/>
          <w:sz w:val="24"/>
          <w:szCs w:val="24"/>
          <w:highlight w:val="none"/>
        </w:rPr>
        <w:fldChar w:fldCharType="end"/>
      </w:r>
      <w:r>
        <w:rPr>
          <w:rFonts w:hint="eastAsia" w:ascii="宋体" w:hAnsi="宋体"/>
          <w:color w:val="auto"/>
          <w:sz w:val="24"/>
          <w:szCs w:val="24"/>
          <w:highlight w:val="none"/>
        </w:rPr>
        <w:t>月1</w:t>
      </w:r>
      <w:r>
        <w:rPr>
          <w:rFonts w:ascii="宋体" w:hAnsi="宋体"/>
          <w:color w:val="auto"/>
          <w:sz w:val="24"/>
          <w:szCs w:val="24"/>
          <w:highlight w:val="none"/>
        </w:rPr>
        <w:t>8</w:t>
      </w:r>
      <w:r>
        <w:rPr>
          <w:rFonts w:hint="eastAsia" w:ascii="宋体" w:hAnsi="宋体"/>
          <w:color w:val="auto"/>
          <w:sz w:val="24"/>
          <w:szCs w:val="24"/>
          <w:highlight w:val="none"/>
        </w:rPr>
        <w:t>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.3</w:t>
      </w:r>
      <w:r>
        <w:rPr>
          <w:rFonts w:hint="eastAsia" w:ascii="宋体" w:hAnsi="宋体"/>
          <w:color w:val="auto"/>
          <w:sz w:val="24"/>
          <w:szCs w:val="24"/>
          <w:highlight w:val="none"/>
        </w:rPr>
        <w:t>供应商如确定参加协商，可自行下载协商文件及有关资料，按照《操作手册》进行注册，领取CA和办理电子签章，并按《操作手册》要求制作、上传电子响应文件、准时参加项目响应。技术支持联系方式：</w:t>
      </w:r>
      <w:r>
        <w:rPr>
          <w:rFonts w:ascii="宋体" w:hAnsi="宋体"/>
          <w:color w:val="auto"/>
          <w:sz w:val="24"/>
          <w:szCs w:val="24"/>
          <w:highlight w:val="none"/>
        </w:rPr>
        <w:t>0519-86722803</w:t>
      </w:r>
      <w:r>
        <w:rPr>
          <w:rFonts w:hint="eastAsia" w:ascii="宋体" w:hAnsi="宋体"/>
          <w:color w:val="auto"/>
          <w:sz w:val="24"/>
          <w:szCs w:val="24"/>
          <w:highlight w:val="none"/>
        </w:rPr>
        <w:t>。</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3.1</w:t>
      </w:r>
      <w:r>
        <w:rPr>
          <w:rFonts w:hint="eastAsia" w:ascii="宋体" w:hAnsi="宋体"/>
          <w:color w:val="auto"/>
          <w:sz w:val="24"/>
          <w:szCs w:val="24"/>
          <w:highlight w:val="none"/>
        </w:rPr>
        <w:t>获取采协商文件的方式：“苏采云”系统用户注册--CA绑定与登录--网上报名--下载采购文件(后缀名为.kedt”)。</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3.2</w:t>
      </w:r>
      <w:r>
        <w:rPr>
          <w:rFonts w:hint="eastAsia" w:ascii="宋体" w:hAnsi="宋体"/>
          <w:color w:val="auto"/>
          <w:sz w:val="24"/>
          <w:szCs w:val="24"/>
          <w:highlight w:val="none"/>
        </w:rPr>
        <w:t>首次响应文件提交：</w:t>
      </w:r>
      <w:r>
        <w:rPr>
          <w:rFonts w:hint="eastAsia" w:ascii="宋体" w:hAnsi="宋体"/>
          <w:bCs/>
          <w:color w:val="auto"/>
          <w:sz w:val="24"/>
          <w:szCs w:val="24"/>
          <w:highlight w:val="none"/>
        </w:rPr>
        <w:t>将后缀名为“.kedt”的响应文件导入政府采购客户端工具--制作响应文件--导出加密的响应文件(后缀名为zip) --通过“苏采云”系统上传响应文件</w:t>
      </w:r>
      <w:r>
        <w:rPr>
          <w:rFonts w:hint="eastAsia" w:ascii="宋体" w:hAnsi="宋体"/>
          <w:color w:val="auto"/>
          <w:sz w:val="24"/>
          <w:szCs w:val="24"/>
          <w:highlight w:val="none"/>
        </w:rPr>
        <w:t>。</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3.3</w:t>
      </w:r>
      <w:r>
        <w:rPr>
          <w:rFonts w:hint="eastAsia" w:ascii="宋体" w:hAnsi="宋体"/>
          <w:color w:val="auto"/>
          <w:sz w:val="24"/>
          <w:szCs w:val="24"/>
          <w:highlight w:val="none"/>
        </w:rPr>
        <w:t>“开标大厅”：开启当日，供应商不必抵达开启现场，仅需在任意地点通过“苏采云”系统（网址：</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"http://jszfcg.jscz.gov.cn/jszc/login" </w:instrText>
      </w:r>
      <w:r>
        <w:rPr>
          <w:rFonts w:ascii="宋体" w:hAnsi="宋体"/>
          <w:color w:val="auto"/>
          <w:sz w:val="24"/>
          <w:szCs w:val="24"/>
          <w:highlight w:val="none"/>
        </w:rPr>
        <w:fldChar w:fldCharType="separate"/>
      </w:r>
      <w:r>
        <w:rPr>
          <w:rFonts w:hint="eastAsia" w:ascii="宋体" w:hAnsi="宋体"/>
          <w:color w:val="auto"/>
          <w:sz w:val="24"/>
          <w:szCs w:val="24"/>
          <w:highlight w:val="none"/>
          <w:u w:val="single"/>
        </w:rPr>
        <w:t>http://jszfcg.jscz.gov.cn/jszc/login</w:t>
      </w:r>
      <w:r>
        <w:rPr>
          <w:rFonts w:ascii="宋体" w:hAnsi="宋体"/>
          <w:color w:val="auto"/>
          <w:sz w:val="24"/>
          <w:szCs w:val="24"/>
          <w:highlight w:val="none"/>
          <w:u w:val="single"/>
        </w:rPr>
        <w:fldChar w:fldCharType="end"/>
      </w:r>
      <w:r>
        <w:rPr>
          <w:rFonts w:hint="eastAsia" w:ascii="宋体" w:hAnsi="宋体"/>
          <w:color w:val="auto"/>
          <w:sz w:val="24"/>
          <w:szCs w:val="24"/>
          <w:highlight w:val="none"/>
        </w:rPr>
        <w:t>）“开标大厅”进入系统参与开启过程，配备相应的配套硬件设备（摄像头、话筒、麦克风等）完成远程解密、开启现场异议及回复、开标唱标等交互环节；</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4</w:t>
      </w:r>
      <w:r>
        <w:rPr>
          <w:rFonts w:hint="eastAsia" w:ascii="宋体" w:hAnsi="宋体"/>
          <w:color w:val="auto"/>
          <w:sz w:val="24"/>
          <w:szCs w:val="24"/>
          <w:highlight w:val="none"/>
        </w:rPr>
        <w:t>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p>
    <w:p>
      <w:pPr>
        <w:spacing w:line="480" w:lineRule="exact"/>
        <w:ind w:right="140" w:firstLine="480"/>
        <w:rPr>
          <w:rFonts w:hint="eastAsia" w:ascii="宋体" w:hAnsi="宋体"/>
          <w:bCs/>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.5</w:t>
      </w:r>
      <w:r>
        <w:rPr>
          <w:rFonts w:hint="eastAsia" w:ascii="宋体" w:hAnsi="宋体"/>
          <w:color w:val="auto"/>
          <w:sz w:val="24"/>
          <w:szCs w:val="24"/>
          <w:highlight w:val="none"/>
        </w:rPr>
        <w:t>供应商应及时关注系统供下载的最新版本操作手册，系统操作如有疑问，请及时联系技术支持。</w:t>
      </w:r>
    </w:p>
    <w:p>
      <w:pPr>
        <w:pStyle w:val="187"/>
        <w:spacing w:line="360" w:lineRule="auto"/>
        <w:jc w:val="center"/>
        <w:rPr>
          <w:rFonts w:hint="eastAsia" w:ascii="宋体" w:hAnsi="宋体" w:eastAsia="宋体"/>
          <w:b/>
          <w:color w:val="auto"/>
          <w:sz w:val="36"/>
          <w:szCs w:val="36"/>
          <w:highlight w:val="none"/>
        </w:rPr>
      </w:pPr>
      <w:bookmarkStart w:id="46" w:name="_Toc77255444"/>
      <w:bookmarkStart w:id="47" w:name="_Toc77255555"/>
      <w:bookmarkStart w:id="48" w:name="_Toc256000002"/>
      <w:r>
        <w:rPr>
          <w:rFonts w:ascii="宋体" w:hAnsi="宋体" w:eastAsia="宋体"/>
          <w:b/>
          <w:color w:val="auto"/>
          <w:sz w:val="36"/>
          <w:szCs w:val="36"/>
          <w:highlight w:val="none"/>
        </w:rPr>
        <w:br w:type="page" w:clear="all"/>
      </w:r>
      <w:bookmarkStart w:id="49" w:name="_Toc1309"/>
      <w:r>
        <w:rPr>
          <w:rFonts w:hint="eastAsia" w:ascii="宋体" w:hAnsi="宋体" w:eastAsia="宋体"/>
          <w:b/>
          <w:color w:val="auto"/>
          <w:sz w:val="36"/>
          <w:szCs w:val="36"/>
          <w:highlight w:val="none"/>
        </w:rPr>
        <w:t>第三部分  采购需求</w:t>
      </w:r>
      <w:bookmarkEnd w:id="46"/>
      <w:bookmarkEnd w:id="47"/>
      <w:bookmarkEnd w:id="48"/>
      <w:bookmarkEnd w:id="49"/>
      <w:bookmarkStart w:id="50" w:name="EB9b75103e33b940e69249cea18bb9d119"/>
    </w:p>
    <w:p>
      <w:pPr>
        <w:pStyle w:val="499"/>
        <w:spacing w:line="360" w:lineRule="auto"/>
        <w:rPr>
          <w:color w:val="auto"/>
          <w:highlight w:val="none"/>
        </w:rPr>
      </w:pPr>
      <w:r>
        <w:rPr>
          <w:rStyle w:val="498"/>
          <w:color w:val="auto"/>
          <w:highlight w:val="none"/>
        </w:rPr>
        <w:t>一、项目概况</w:t>
      </w:r>
    </w:p>
    <w:p>
      <w:pPr>
        <w:pStyle w:val="499"/>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项目服务范围包括市行政中心、市人民来访接待中心（市信访局）、等区域。其中市行政中心建筑面积约16.7万平方米，占地面积约200亩，含1幢主楼（1号楼，26层）、5幢副楼（2-6号楼，各5层）、会议中心（7号楼，2层）、后勤服务楼（8号楼，3层；9号楼，4层）、市民大厅（3层）及停车场（地面、地下）。主楼、副楼及市民大厅通过地下停车场相互贯通。市行政中心有2个进出通道，均安装有电动伸缩门及车辆识别、访客登记系统。市行政中心外围区域用冬青、虎刺等绿篱和净高1.8-2.1米的防护网与外部区域隔开，并设置了周界报警系统。保安人员办公和安防硬件设施齐全。市人民来访接待中心为独立院落，建筑面积约4600平方米，共5层，占地面积约8.3亩，保安人员办公及安防器材配备齐全。</w:t>
      </w:r>
    </w:p>
    <w:p>
      <w:pPr>
        <w:pStyle w:val="499"/>
        <w:spacing w:line="360" w:lineRule="auto"/>
        <w:ind w:firstLine="420"/>
        <w:rPr>
          <w:color w:val="auto"/>
          <w:highlight w:val="none"/>
        </w:rPr>
      </w:pPr>
      <w:r>
        <w:rPr>
          <w:rFonts w:ascii="宋体" w:hAnsi="宋体" w:eastAsia="宋体" w:cs="宋体"/>
          <w:color w:val="auto"/>
          <w:highlight w:val="none"/>
        </w:rPr>
        <w:t>项目所属行业：租赁和商务服务业</w:t>
      </w:r>
    </w:p>
    <w:p>
      <w:pPr>
        <w:pStyle w:val="499"/>
        <w:spacing w:line="360" w:lineRule="auto"/>
        <w:rPr>
          <w:color w:val="auto"/>
          <w:highlight w:val="none"/>
        </w:rPr>
      </w:pPr>
      <w:r>
        <w:rPr>
          <w:rStyle w:val="498"/>
          <w:color w:val="auto"/>
          <w:highlight w:val="none"/>
        </w:rPr>
        <w:t>二、采购标的汇总表</w:t>
      </w:r>
    </w:p>
    <w:p>
      <w:pPr>
        <w:pStyle w:val="499"/>
        <w:spacing w:line="360" w:lineRule="auto"/>
        <w:ind w:firstLine="480"/>
        <w:rPr>
          <w:color w:val="auto"/>
          <w:highlight w:val="none"/>
        </w:rPr>
      </w:pPr>
      <w:r>
        <w:rPr>
          <w:rFonts w:ascii="宋体" w:hAnsi="宋体" w:eastAsia="宋体" w:cs="宋体"/>
          <w:color w:val="auto"/>
          <w:highlight w:val="none"/>
        </w:rPr>
        <w:t>1.服务类标的</w:t>
      </w:r>
    </w:p>
    <w:tbl>
      <w:tblPr>
        <w:tblStyle w:val="32"/>
        <w:tblW w:w="5000"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top w:w="15" w:type="dxa"/>
          <w:left w:w="15" w:type="dxa"/>
          <w:bottom w:w="15" w:type="dxa"/>
          <w:right w:w="15" w:type="dxa"/>
        </w:tblCellMar>
      </w:tblPr>
      <w:tblGrid>
        <w:gridCol w:w="852"/>
        <w:gridCol w:w="2136"/>
        <w:gridCol w:w="1282"/>
        <w:gridCol w:w="855"/>
        <w:gridCol w:w="4491"/>
        <w:gridCol w:w="1066"/>
      </w:tblGrid>
      <w:tr>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399"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pPr>
              <w:pStyle w:val="499"/>
              <w:spacing w:line="360" w:lineRule="auto"/>
              <w:jc w:val="center"/>
              <w:rPr>
                <w:rFonts w:hint="eastAsia"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t>序号</w:t>
            </w:r>
          </w:p>
        </w:tc>
        <w:tc>
          <w:tcPr>
            <w:tcW w:w="1000" w:type="pct"/>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pPr>
              <w:pStyle w:val="499"/>
              <w:spacing w:line="360" w:lineRule="auto"/>
              <w:jc w:val="center"/>
              <w:rPr>
                <w:rFonts w:hint="eastAsia"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t>标的名称</w:t>
            </w:r>
          </w:p>
        </w:tc>
        <w:tc>
          <w:tcPr>
            <w:tcW w:w="600" w:type="pct"/>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pPr>
              <w:pStyle w:val="499"/>
              <w:spacing w:line="360" w:lineRule="auto"/>
              <w:jc w:val="center"/>
              <w:rPr>
                <w:rFonts w:hint="eastAsia"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t>计量单位</w:t>
            </w:r>
          </w:p>
        </w:tc>
        <w:tc>
          <w:tcPr>
            <w:tcW w:w="400" w:type="pct"/>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pPr>
              <w:pStyle w:val="499"/>
              <w:spacing w:line="360" w:lineRule="auto"/>
              <w:jc w:val="center"/>
              <w:rPr>
                <w:rFonts w:hint="eastAsia"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t>数量</w:t>
            </w:r>
          </w:p>
        </w:tc>
        <w:tc>
          <w:tcPr>
            <w:tcW w:w="0" w:type="auto"/>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pPr>
              <w:pStyle w:val="499"/>
              <w:spacing w:line="360" w:lineRule="auto"/>
              <w:jc w:val="center"/>
              <w:rPr>
                <w:rFonts w:hint="eastAsia"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t>服务要求简述</w:t>
            </w:r>
          </w:p>
        </w:tc>
        <w:tc>
          <w:tcPr>
            <w:tcW w:w="499" w:type="pct"/>
            <w:tcBorders>
              <w:top w:val="single" w:color="808080" w:sz="8" w:space="0"/>
              <w:bottom w:val="single" w:color="808080" w:sz="8" w:space="0"/>
              <w:right w:val="single" w:color="808080" w:sz="8" w:space="0"/>
            </w:tcBorders>
            <w:noWrap w:val="0"/>
            <w:tcMar>
              <w:top w:w="0" w:type="dxa"/>
              <w:left w:w="108" w:type="dxa"/>
              <w:bottom w:w="0" w:type="dxa"/>
              <w:right w:w="108" w:type="dxa"/>
            </w:tcMar>
            <w:vAlign w:val="center"/>
          </w:tcPr>
          <w:p>
            <w:pPr>
              <w:pStyle w:val="499"/>
              <w:spacing w:line="360" w:lineRule="auto"/>
              <w:jc w:val="center"/>
              <w:rPr>
                <w:rFonts w:hint="eastAsia"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t>备注</w:t>
            </w:r>
          </w:p>
        </w:tc>
      </w:tr>
      <w:tr>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c>
          <w:tcPr>
            <w:tcW w:w="0" w:type="auto"/>
            <w:tcBorders>
              <w:left w:val="single" w:color="808080" w:sz="8" w:space="0"/>
              <w:bottom w:val="single" w:color="808080" w:sz="8" w:space="0"/>
              <w:right w:val="single" w:color="808080" w:sz="8" w:space="0"/>
            </w:tcBorders>
            <w:shd w:val="clear" w:color="auto" w:fill="auto"/>
            <w:noWrap w:val="0"/>
            <w:tcMar>
              <w:top w:w="0" w:type="dxa"/>
              <w:left w:w="108" w:type="dxa"/>
              <w:bottom w:w="0" w:type="dxa"/>
              <w:right w:w="108" w:type="dxa"/>
            </w:tcMar>
            <w:vAlign w:val="center"/>
          </w:tcPr>
          <w:p>
            <w:pPr>
              <w:pStyle w:val="499"/>
              <w:spacing w:line="360" w:lineRule="auto"/>
              <w:jc w:val="center"/>
              <w:rPr>
                <w:rFonts w:hint="eastAsia"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1</w:t>
            </w:r>
          </w:p>
        </w:tc>
        <w:tc>
          <w:tcPr>
            <w:tcW w:w="0" w:type="auto"/>
            <w:tcBorders>
              <w:bottom w:val="single" w:color="808080" w:sz="8" w:space="0"/>
              <w:right w:val="single" w:color="808080" w:sz="8" w:space="0"/>
            </w:tcBorders>
            <w:shd w:val="clear" w:color="auto" w:fill="auto"/>
            <w:noWrap w:val="0"/>
            <w:tcMar>
              <w:top w:w="0" w:type="dxa"/>
              <w:left w:w="108" w:type="dxa"/>
              <w:bottom w:w="0" w:type="dxa"/>
              <w:right w:w="108" w:type="dxa"/>
            </w:tcMar>
            <w:vAlign w:val="center"/>
          </w:tcPr>
          <w:p>
            <w:pPr>
              <w:pStyle w:val="499"/>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镇江市级机关统一管理安保服务项目</w:t>
            </w:r>
          </w:p>
        </w:tc>
        <w:tc>
          <w:tcPr>
            <w:tcW w:w="0" w:type="auto"/>
            <w:tcBorders>
              <w:bottom w:val="single" w:color="808080" w:sz="8" w:space="0"/>
              <w:right w:val="single" w:color="808080" w:sz="8" w:space="0"/>
            </w:tcBorders>
            <w:shd w:val="clear" w:color="auto" w:fill="auto"/>
            <w:noWrap w:val="0"/>
            <w:tcMar>
              <w:top w:w="0" w:type="dxa"/>
              <w:left w:w="108" w:type="dxa"/>
              <w:bottom w:w="0" w:type="dxa"/>
              <w:right w:w="108" w:type="dxa"/>
            </w:tcMar>
            <w:vAlign w:val="center"/>
          </w:tcPr>
          <w:p>
            <w:pPr>
              <w:pStyle w:val="499"/>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w:t>
            </w:r>
          </w:p>
        </w:tc>
        <w:tc>
          <w:tcPr>
            <w:tcW w:w="0" w:type="auto"/>
            <w:tcBorders>
              <w:bottom w:val="single" w:color="808080" w:sz="8" w:space="0"/>
              <w:right w:val="single" w:color="808080" w:sz="8" w:space="0"/>
            </w:tcBorders>
            <w:shd w:val="clear" w:color="auto" w:fill="auto"/>
            <w:noWrap w:val="0"/>
            <w:tcMar>
              <w:top w:w="0" w:type="dxa"/>
              <w:left w:w="108" w:type="dxa"/>
              <w:bottom w:w="0" w:type="dxa"/>
              <w:right w:w="108" w:type="dxa"/>
            </w:tcMar>
            <w:vAlign w:val="center"/>
          </w:tcPr>
          <w:p>
            <w:pPr>
              <w:pStyle w:val="499"/>
              <w:spacing w:line="360" w:lineRule="auto"/>
              <w:jc w:val="center"/>
              <w:rPr>
                <w:rFonts w:hint="eastAsia"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1.0</w:t>
            </w:r>
          </w:p>
        </w:tc>
        <w:tc>
          <w:tcPr>
            <w:tcW w:w="0" w:type="auto"/>
            <w:tcBorders>
              <w:bottom w:val="single" w:color="808080" w:sz="8" w:space="0"/>
              <w:right w:val="single" w:color="808080" w:sz="8" w:space="0"/>
            </w:tcBorders>
            <w:shd w:val="clear" w:color="auto" w:fill="auto"/>
            <w:noWrap w:val="0"/>
            <w:tcMar>
              <w:top w:w="0" w:type="dxa"/>
              <w:left w:w="108" w:type="dxa"/>
              <w:bottom w:w="0" w:type="dxa"/>
              <w:right w:w="108" w:type="dxa"/>
            </w:tcMar>
            <w:vAlign w:val="center"/>
          </w:tcPr>
          <w:p>
            <w:pPr>
              <w:widowControl w:val="0"/>
              <w:spacing w:line="360" w:lineRule="exact"/>
              <w:jc w:val="left"/>
              <w:rPr>
                <w:rFonts w:ascii="Calibri" w:hAnsi="Calibri" w:eastAsia="宋体" w:cs="Times New Roman"/>
                <w:color w:val="auto"/>
                <w:sz w:val="24"/>
                <w:szCs w:val="22"/>
                <w:highlight w:val="none"/>
                <w:lang w:val="en-US" w:eastAsia="zh-CN" w:bidi="ar-SA"/>
              </w:rPr>
            </w:pPr>
            <w:r>
              <w:rPr>
                <w:rFonts w:hint="eastAsia" w:ascii="Calibri" w:hAnsi="Calibri" w:eastAsia="宋体" w:cs="Times New Roman"/>
                <w:color w:val="auto"/>
                <w:sz w:val="24"/>
                <w:szCs w:val="22"/>
                <w:highlight w:val="none"/>
                <w:lang w:val="en-US" w:eastAsia="zh-CN" w:bidi="ar-SA"/>
              </w:rPr>
              <w:t>项目服务范围包括市行政中心、市人民来访接待中心（市信访局）、等区域。其中市行政中心建筑面积约16.7万平方米，占地面积约200亩，含1幢主楼（1号楼，26层）、5幢副楼（2-6号楼，各5层）、会议中心（7号楼，2层）、后勤服务楼（8号楼，3层；9号楼，4层）、市民大厅（3层）及停车场（地面、地下）。主楼、副楼及市民大厅通过地下停车场相互贯通。市行政中心有2个进出通道，均安装有电动伸缩门及车辆识别、访客登记系统。市行政中心外围区域用冬青、虎刺等绿篱和净高1.8-2.1米的防护网与外部区域隔开，并设置了周界报警系统。保安人员办公和安防硬件设施齐全。市人民来访接待中心为独立院落，建筑面积约4600平方米，共5层，占地面积约8.3亩，保安人员办公及安防器材配备齐全。</w:t>
            </w:r>
          </w:p>
        </w:tc>
        <w:tc>
          <w:tcPr>
            <w:tcW w:w="0" w:type="auto"/>
            <w:tcBorders>
              <w:bottom w:val="single" w:color="808080" w:sz="8" w:space="0"/>
              <w:right w:val="single" w:color="808080" w:sz="8" w:space="0"/>
            </w:tcBorders>
            <w:shd w:val="clear" w:color="auto" w:fill="auto"/>
            <w:noWrap w:val="0"/>
            <w:tcMar>
              <w:top w:w="0" w:type="dxa"/>
              <w:left w:w="108" w:type="dxa"/>
              <w:bottom w:w="0" w:type="dxa"/>
              <w:right w:w="108" w:type="dxa"/>
            </w:tcMar>
            <w:vAlign w:val="center"/>
          </w:tcPr>
          <w:p>
            <w:pPr>
              <w:pStyle w:val="499"/>
              <w:spacing w:line="360" w:lineRule="auto"/>
              <w:rPr>
                <w:rFonts w:hint="eastAsia" w:ascii="宋体" w:hAnsi="宋体" w:eastAsia="宋体" w:cs="宋体"/>
                <w:color w:val="auto"/>
                <w:sz w:val="24"/>
                <w:szCs w:val="24"/>
                <w:highlight w:val="none"/>
                <w:lang w:val="en-US" w:eastAsia="zh-CN" w:bidi="ar-SA"/>
              </w:rPr>
            </w:pPr>
          </w:p>
        </w:tc>
      </w:tr>
    </w:tbl>
    <w:p>
      <w:pPr>
        <w:pStyle w:val="499"/>
        <w:spacing w:line="360" w:lineRule="auto"/>
        <w:rPr>
          <w:vanish/>
          <w:color w:val="auto"/>
          <w:highlight w:val="none"/>
        </w:rPr>
      </w:pPr>
      <w:r>
        <w:rPr>
          <w:rStyle w:val="498"/>
          <w:vanish/>
          <w:color w:val="auto"/>
          <w:highlight w:val="none"/>
        </w:rPr>
        <w:t>（二）本项目核心产品为：</w:t>
      </w:r>
      <w:r>
        <w:rPr>
          <w:rStyle w:val="498"/>
          <w:rFonts w:hint="eastAsia" w:eastAsia="宋体"/>
          <w:vanish/>
          <w:color w:val="auto"/>
          <w:highlight w:val="none"/>
          <w:lang w:val="en-US" w:eastAsia="zh-CN"/>
        </w:rPr>
        <w:t>无</w:t>
      </w:r>
      <w:r>
        <w:rPr>
          <w:rFonts w:ascii="宋体" w:hAnsi="宋体" w:eastAsia="宋体" w:cs="宋体"/>
          <w:b/>
          <w:bCs/>
          <w:vanish/>
          <w:color w:val="auto"/>
          <w:highlight w:val="none"/>
        </w:rPr>
        <w:t xml:space="preserve">。 </w:t>
      </w:r>
    </w:p>
    <w:p>
      <w:pPr>
        <w:pStyle w:val="499"/>
        <w:spacing w:before="240" w:after="240"/>
        <w:rPr>
          <w:rStyle w:val="498"/>
          <w:rFonts w:hint="eastAsia"/>
          <w:color w:val="auto"/>
          <w:highlight w:val="none"/>
        </w:rPr>
      </w:pPr>
      <w:r>
        <w:rPr>
          <w:rStyle w:val="498"/>
          <w:color w:val="auto"/>
          <w:highlight w:val="none"/>
        </w:rPr>
        <w:t>三.服务要求</w:t>
      </w:r>
    </w:p>
    <w:p>
      <w:pPr>
        <w:pStyle w:val="499"/>
        <w:spacing w:before="240" w:after="240" w:line="360" w:lineRule="atLeast"/>
        <w:ind w:firstLine="420"/>
        <w:rPr>
          <w:vanish/>
          <w:color w:val="auto"/>
          <w:highlight w:val="none"/>
        </w:rPr>
      </w:pPr>
      <w:r>
        <w:rPr>
          <w:rStyle w:val="498"/>
          <w:vanish/>
          <w:color w:val="auto"/>
          <w:highlight w:val="none"/>
        </w:rPr>
        <w:t xml:space="preserve">指标按重要性分为“★”、“#”和;◇”。★代表实质性指标，不满足该指标项将导致投标无效。#代表重要指标，◇代表一般指标项。 </w:t>
      </w:r>
    </w:p>
    <w:p>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一）</w:t>
      </w:r>
      <w:r>
        <w:rPr>
          <w:rFonts w:hint="eastAsia" w:ascii="宋体" w:hAnsi="宋体" w:eastAsia="宋体" w:cs="宋体"/>
          <w:b/>
          <w:sz w:val="24"/>
          <w:szCs w:val="24"/>
        </w:rPr>
        <w:t>、服务形式</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由中标方直接向采购方提供保安服务，不得将整体服务、管理责任转让或转包给第三方。</w:t>
      </w:r>
    </w:p>
    <w:p>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lang w:val="en-US" w:eastAsia="zh-CN"/>
        </w:rPr>
        <w:t>（二）</w:t>
      </w:r>
      <w:r>
        <w:rPr>
          <w:rFonts w:hint="eastAsia" w:ascii="宋体" w:hAnsi="宋体" w:eastAsia="宋体" w:cs="宋体"/>
          <w:b/>
          <w:sz w:val="24"/>
          <w:szCs w:val="24"/>
        </w:rPr>
        <w:t>、人员需求</w:t>
      </w:r>
    </w:p>
    <w:p>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岗位要求</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采购保安人员为1</w:t>
      </w:r>
      <w:r>
        <w:rPr>
          <w:rFonts w:hint="eastAsia" w:ascii="宋体" w:hAnsi="宋体" w:eastAsia="宋体" w:cs="宋体"/>
          <w:sz w:val="24"/>
          <w:szCs w:val="24"/>
          <w:lang w:val="en-US" w:eastAsia="zh-CN"/>
        </w:rPr>
        <w:t>55</w:t>
      </w:r>
      <w:r>
        <w:rPr>
          <w:rFonts w:hint="eastAsia" w:ascii="宋体" w:hAnsi="宋体" w:eastAsia="宋体" w:cs="宋体"/>
          <w:sz w:val="24"/>
          <w:szCs w:val="24"/>
        </w:rPr>
        <w:t>人（其中</w:t>
      </w:r>
      <w:r>
        <w:rPr>
          <w:rFonts w:hint="eastAsia" w:ascii="宋体" w:hAnsi="宋体" w:eastAsia="宋体" w:cs="宋体"/>
          <w:sz w:val="24"/>
          <w:szCs w:val="24"/>
          <w:lang w:eastAsia="zh-CN"/>
        </w:rPr>
        <w:t>男</w:t>
      </w:r>
      <w:r>
        <w:rPr>
          <w:rFonts w:hint="eastAsia" w:ascii="宋体" w:hAnsi="宋体" w:eastAsia="宋体" w:cs="宋体"/>
          <w:sz w:val="24"/>
          <w:szCs w:val="24"/>
        </w:rPr>
        <w:t>性队员</w:t>
      </w:r>
      <w:r>
        <w:rPr>
          <w:rFonts w:hint="eastAsia" w:ascii="宋体" w:hAnsi="宋体" w:eastAsia="宋体" w:cs="宋体"/>
          <w:sz w:val="24"/>
          <w:szCs w:val="24"/>
          <w:lang w:eastAsia="zh-CN"/>
        </w:rPr>
        <w:t>不少于</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129</w:t>
      </w:r>
      <w:r>
        <w:rPr>
          <w:rFonts w:hint="eastAsia" w:ascii="宋体" w:hAnsi="宋体" w:eastAsia="宋体" w:cs="宋体"/>
          <w:sz w:val="24"/>
          <w:szCs w:val="24"/>
        </w:rPr>
        <w:t>名），拟成立1个保安服务大队，设大队长1名，中队长</w:t>
      </w:r>
      <w:r>
        <w:rPr>
          <w:rFonts w:hint="eastAsia" w:ascii="宋体" w:hAnsi="宋体" w:eastAsia="宋体" w:cs="宋体"/>
          <w:sz w:val="24"/>
          <w:szCs w:val="24"/>
          <w:lang w:val="en-US" w:eastAsia="zh-CN"/>
        </w:rPr>
        <w:t>3</w:t>
      </w:r>
      <w:r>
        <w:rPr>
          <w:rFonts w:hint="eastAsia" w:ascii="宋体" w:hAnsi="宋体" w:eastAsia="宋体" w:cs="宋体"/>
          <w:sz w:val="24"/>
          <w:szCs w:val="24"/>
        </w:rPr>
        <w:t>名，分队长按岗位和工作需要设置。保安人员配置：市行政中心</w:t>
      </w:r>
      <w:r>
        <w:rPr>
          <w:rFonts w:hint="eastAsia" w:ascii="宋体" w:hAnsi="宋体" w:eastAsia="宋体" w:cs="宋体"/>
          <w:sz w:val="24"/>
          <w:szCs w:val="24"/>
          <w:lang w:val="en-US" w:eastAsia="zh-CN"/>
        </w:rPr>
        <w:t>149</w:t>
      </w:r>
      <w:r>
        <w:rPr>
          <w:rFonts w:hint="eastAsia" w:ascii="宋体" w:hAnsi="宋体" w:eastAsia="宋体" w:cs="宋体"/>
          <w:sz w:val="24"/>
          <w:szCs w:val="24"/>
        </w:rPr>
        <w:t>名</w:t>
      </w:r>
      <w:r>
        <w:rPr>
          <w:rFonts w:hint="eastAsia" w:ascii="宋体" w:hAnsi="宋体" w:eastAsia="宋体" w:cs="宋体"/>
          <w:sz w:val="24"/>
          <w:szCs w:val="24"/>
          <w:lang w:eastAsia="zh-CN"/>
        </w:rPr>
        <w:t>、</w:t>
      </w:r>
      <w:r>
        <w:rPr>
          <w:rFonts w:hint="eastAsia" w:ascii="宋体" w:hAnsi="宋体" w:eastAsia="宋体" w:cs="宋体"/>
          <w:sz w:val="24"/>
          <w:szCs w:val="24"/>
        </w:rPr>
        <w:t>市</w:t>
      </w:r>
      <w:r>
        <w:rPr>
          <w:rFonts w:hint="eastAsia" w:ascii="宋体" w:hAnsi="宋体" w:cs="宋体"/>
          <w:sz w:val="24"/>
          <w:szCs w:val="24"/>
          <w:lang w:eastAsia="zh-CN"/>
        </w:rPr>
        <w:t>人民来</w:t>
      </w:r>
      <w:r>
        <w:rPr>
          <w:rFonts w:hint="eastAsia" w:ascii="宋体" w:hAnsi="宋体" w:eastAsia="宋体" w:cs="宋体"/>
          <w:sz w:val="24"/>
          <w:szCs w:val="24"/>
        </w:rPr>
        <w:t>访接待中心6名（具体岗位</w:t>
      </w:r>
      <w:r>
        <w:rPr>
          <w:rFonts w:hint="eastAsia" w:ascii="宋体" w:hAnsi="宋体" w:eastAsia="宋体" w:cs="宋体"/>
          <w:sz w:val="24"/>
          <w:szCs w:val="24"/>
          <w:lang w:eastAsia="zh-CN"/>
        </w:rPr>
        <w:t>、职责</w:t>
      </w:r>
      <w:r>
        <w:rPr>
          <w:rFonts w:hint="eastAsia" w:ascii="宋体" w:hAnsi="宋体" w:eastAsia="宋体" w:cs="宋体"/>
          <w:sz w:val="24"/>
          <w:szCs w:val="24"/>
        </w:rPr>
        <w:t>及配置</w:t>
      </w:r>
      <w:r>
        <w:rPr>
          <w:rFonts w:hint="eastAsia" w:ascii="宋体" w:hAnsi="宋体" w:eastAsia="宋体" w:cs="宋体"/>
          <w:sz w:val="24"/>
          <w:szCs w:val="24"/>
          <w:lang w:eastAsia="zh-CN"/>
        </w:rPr>
        <w:t>等</w:t>
      </w:r>
      <w:r>
        <w:rPr>
          <w:rFonts w:hint="eastAsia" w:ascii="宋体" w:hAnsi="宋体" w:eastAsia="宋体" w:cs="宋体"/>
          <w:sz w:val="24"/>
          <w:szCs w:val="24"/>
        </w:rPr>
        <w:t>详见下表）。</w:t>
      </w:r>
    </w:p>
    <w:p>
      <w:pPr>
        <w:spacing w:line="160" w:lineRule="exact"/>
        <w:ind w:firstLine="480" w:firstLineChars="200"/>
        <w:rPr>
          <w:rFonts w:hint="eastAsia" w:ascii="宋体" w:hAnsi="宋体" w:eastAsia="宋体" w:cs="宋体"/>
          <w:sz w:val="24"/>
          <w:szCs w:val="24"/>
        </w:rPr>
      </w:pPr>
    </w:p>
    <w:p>
      <w:pPr>
        <w:spacing w:line="160" w:lineRule="exact"/>
        <w:ind w:firstLine="480" w:firstLineChars="200"/>
        <w:rPr>
          <w:rFonts w:hint="eastAsia" w:ascii="宋体" w:hAnsi="宋体" w:eastAsia="宋体" w:cs="宋体"/>
          <w:sz w:val="24"/>
          <w:szCs w:val="24"/>
        </w:rPr>
      </w:pPr>
    </w:p>
    <w:tbl>
      <w:tblPr>
        <w:tblStyle w:val="3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2"/>
        <w:gridCol w:w="1444"/>
        <w:gridCol w:w="6290"/>
        <w:gridCol w:w="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970" w:type="pct"/>
            <w:noWrap w:val="0"/>
            <w:vAlign w:val="center"/>
          </w:tcPr>
          <w:p>
            <w:pPr>
              <w:spacing w:line="280" w:lineRule="exact"/>
              <w:jc w:val="center"/>
              <w:rPr>
                <w:rFonts w:hint="eastAsia" w:ascii="宋体" w:hAnsi="宋体" w:eastAsia="宋体" w:cs="宋体"/>
                <w:b/>
                <w:bCs/>
                <w:sz w:val="24"/>
                <w:szCs w:val="24"/>
              </w:rPr>
            </w:pPr>
            <w:r>
              <w:rPr>
                <w:rFonts w:hint="eastAsia" w:ascii="宋体" w:hAnsi="宋体" w:eastAsia="宋体" w:cs="宋体"/>
                <w:b/>
                <w:bCs/>
                <w:sz w:val="24"/>
                <w:szCs w:val="24"/>
              </w:rPr>
              <w:t>岗位类别</w:t>
            </w:r>
          </w:p>
        </w:tc>
        <w:tc>
          <w:tcPr>
            <w:tcW w:w="676" w:type="pct"/>
            <w:noWrap w:val="0"/>
            <w:vAlign w:val="center"/>
          </w:tcPr>
          <w:p>
            <w:pPr>
              <w:spacing w:line="280" w:lineRule="exact"/>
              <w:jc w:val="center"/>
              <w:rPr>
                <w:rFonts w:hint="eastAsia" w:ascii="宋体" w:hAnsi="宋体" w:eastAsia="宋体" w:cs="宋体"/>
                <w:b/>
                <w:bCs/>
                <w:sz w:val="24"/>
                <w:szCs w:val="24"/>
              </w:rPr>
            </w:pPr>
            <w:r>
              <w:rPr>
                <w:rFonts w:hint="eastAsia" w:ascii="宋体" w:hAnsi="宋体" w:eastAsia="宋体" w:cs="宋体"/>
                <w:b/>
                <w:bCs/>
                <w:sz w:val="24"/>
                <w:szCs w:val="24"/>
              </w:rPr>
              <w:t>采购人数（名）</w:t>
            </w:r>
          </w:p>
        </w:tc>
        <w:tc>
          <w:tcPr>
            <w:tcW w:w="2944" w:type="pct"/>
            <w:noWrap w:val="0"/>
            <w:vAlign w:val="center"/>
          </w:tcPr>
          <w:p>
            <w:pPr>
              <w:spacing w:line="280" w:lineRule="exact"/>
              <w:jc w:val="center"/>
              <w:rPr>
                <w:rFonts w:hint="eastAsia" w:ascii="宋体" w:hAnsi="宋体" w:eastAsia="宋体" w:cs="宋体"/>
                <w:b/>
                <w:bCs/>
                <w:sz w:val="24"/>
                <w:szCs w:val="24"/>
              </w:rPr>
            </w:pPr>
            <w:r>
              <w:rPr>
                <w:rFonts w:hint="eastAsia" w:ascii="宋体" w:hAnsi="宋体" w:eastAsia="宋体" w:cs="宋体"/>
                <w:b/>
                <w:bCs/>
                <w:sz w:val="24"/>
                <w:szCs w:val="24"/>
              </w:rPr>
              <w:t>工作任务及约定条件</w:t>
            </w:r>
          </w:p>
        </w:tc>
        <w:tc>
          <w:tcPr>
            <w:tcW w:w="408" w:type="pct"/>
            <w:noWrap w:val="0"/>
            <w:vAlign w:val="center"/>
          </w:tcPr>
          <w:p>
            <w:pPr>
              <w:spacing w:line="280" w:lineRule="exact"/>
              <w:jc w:val="center"/>
              <w:rPr>
                <w:rFonts w:hint="eastAsia" w:ascii="宋体" w:hAnsi="宋体" w:eastAsia="宋体" w:cs="宋体"/>
                <w:b/>
                <w:bCs/>
                <w:sz w:val="24"/>
                <w:szCs w:val="24"/>
              </w:rPr>
            </w:pPr>
            <w:r>
              <w:rPr>
                <w:rFonts w:hint="eastAsia" w:ascii="宋体" w:hAnsi="宋体" w:eastAsia="宋体" w:cs="宋体"/>
                <w:b/>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大队长</w:t>
            </w:r>
          </w:p>
        </w:tc>
        <w:tc>
          <w:tcPr>
            <w:tcW w:w="676"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2944" w:type="pct"/>
            <w:noWrap w:val="0"/>
            <w:vAlign w:val="center"/>
          </w:tcPr>
          <w:p>
            <w:pPr>
              <w:spacing w:line="280" w:lineRule="exact"/>
              <w:jc w:val="left"/>
              <w:rPr>
                <w:rFonts w:hint="eastAsia" w:ascii="宋体" w:hAnsi="宋体" w:eastAsia="宋体" w:cs="宋体"/>
                <w:sz w:val="24"/>
                <w:szCs w:val="24"/>
              </w:rPr>
            </w:pPr>
            <w:r>
              <w:rPr>
                <w:rFonts w:hint="eastAsia" w:ascii="宋体" w:hAnsi="宋体" w:eastAsia="宋体" w:cs="宋体"/>
                <w:sz w:val="24"/>
                <w:szCs w:val="24"/>
              </w:rPr>
              <w:t>男性，年龄原则上55周岁（含）以下。全日制大专（含）以上学历，有较强的责任心及综合协调能力，管理经验丰富。主要负责保安大队组织领导、日常管理，完成合同约定和交办的各项任务。净收入不低于6500元/月。</w:t>
            </w: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中队长</w:t>
            </w:r>
          </w:p>
        </w:tc>
        <w:tc>
          <w:tcPr>
            <w:tcW w:w="676"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2944" w:type="pct"/>
            <w:noWrap w:val="0"/>
            <w:vAlign w:val="center"/>
          </w:tcPr>
          <w:p>
            <w:pPr>
              <w:spacing w:line="280" w:lineRule="exact"/>
              <w:jc w:val="left"/>
              <w:rPr>
                <w:rFonts w:hint="eastAsia" w:ascii="宋体" w:hAnsi="宋体" w:eastAsia="宋体" w:cs="宋体"/>
                <w:sz w:val="24"/>
                <w:szCs w:val="24"/>
              </w:rPr>
            </w:pPr>
            <w:r>
              <w:rPr>
                <w:rFonts w:hint="eastAsia" w:ascii="宋体" w:hAnsi="宋体" w:eastAsia="宋体" w:cs="宋体"/>
                <w:sz w:val="24"/>
                <w:szCs w:val="24"/>
              </w:rPr>
              <w:t>男性</w:t>
            </w:r>
            <w:r>
              <w:rPr>
                <w:rFonts w:hint="eastAsia" w:ascii="宋体" w:hAnsi="宋体" w:eastAsia="宋体" w:cs="宋体"/>
                <w:sz w:val="24"/>
                <w:szCs w:val="24"/>
                <w:lang w:val="en-US" w:eastAsia="zh-CN"/>
              </w:rPr>
              <w:t>2</w:t>
            </w:r>
            <w:r>
              <w:rPr>
                <w:rFonts w:hint="eastAsia" w:ascii="宋体" w:hAnsi="宋体" w:eastAsia="宋体" w:cs="宋体"/>
                <w:sz w:val="24"/>
                <w:szCs w:val="24"/>
              </w:rPr>
              <w:t>名或以上，年龄 45周岁（含）以下。大专（含）以上学历，有较强的工作责任心、积极性和综合管理能力。负责市行政中心卡口、值守、机动（信访）工作。净收入不低于4000元/月。</w:t>
            </w: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内勤</w:t>
            </w:r>
          </w:p>
        </w:tc>
        <w:tc>
          <w:tcPr>
            <w:tcW w:w="676"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2944" w:type="pct"/>
            <w:noWrap w:val="0"/>
            <w:vAlign w:val="center"/>
          </w:tcPr>
          <w:p>
            <w:pPr>
              <w:spacing w:line="280" w:lineRule="exact"/>
              <w:jc w:val="left"/>
              <w:rPr>
                <w:rFonts w:hint="eastAsia" w:ascii="宋体" w:hAnsi="宋体" w:eastAsia="宋体" w:cs="宋体"/>
                <w:sz w:val="24"/>
                <w:szCs w:val="24"/>
              </w:rPr>
            </w:pPr>
            <w:r>
              <w:rPr>
                <w:rFonts w:hint="eastAsia" w:ascii="宋体" w:hAnsi="宋体" w:eastAsia="宋体" w:cs="宋体"/>
                <w:sz w:val="24"/>
                <w:szCs w:val="24"/>
              </w:rPr>
              <w:t>年龄35周岁（含）以下。高中（含）以上学历，头脑灵活、工作勤奋，熟练掌握文字录入、表格制作等电脑操作技能。主要负责保安大队的上传下达、物资分发、登记统计、资料归档等内部勤务。净收入不低于3500元/月。</w:t>
            </w: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电子信息员</w:t>
            </w:r>
          </w:p>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（解说员）</w:t>
            </w:r>
          </w:p>
        </w:tc>
        <w:tc>
          <w:tcPr>
            <w:tcW w:w="676"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2944" w:type="pct"/>
            <w:noWrap w:val="0"/>
            <w:vAlign w:val="center"/>
          </w:tcPr>
          <w:p>
            <w:pPr>
              <w:spacing w:line="280" w:lineRule="exact"/>
              <w:jc w:val="left"/>
              <w:rPr>
                <w:rFonts w:hint="eastAsia" w:ascii="宋体" w:hAnsi="宋体" w:eastAsia="宋体" w:cs="宋体"/>
                <w:sz w:val="24"/>
                <w:szCs w:val="24"/>
                <w:lang w:eastAsia="zh-CN"/>
              </w:rPr>
            </w:pPr>
            <w:r>
              <w:rPr>
                <w:rFonts w:hint="eastAsia" w:ascii="宋体" w:hAnsi="宋体" w:eastAsia="宋体" w:cs="宋体"/>
                <w:sz w:val="24"/>
                <w:szCs w:val="24"/>
              </w:rPr>
              <w:t>女性，年龄30周岁（含）以下。全日制大专（含）以上学历，形象好、口齿伶俐，责任心强、工作勤奋，电脑操作技能娴熟，播音或计算机相关专业。主要负责信息录入、门禁授权、数据处理、来宾引导接待、情况介绍、消（安）防系统讲解、培训演练等各项工作。净收入不低于4500元/月。</w:t>
            </w:r>
            <w:r>
              <w:rPr>
                <w:rFonts w:hint="eastAsia" w:ascii="宋体" w:hAnsi="宋体" w:eastAsia="宋体" w:cs="宋体"/>
                <w:color w:val="000000"/>
                <w:sz w:val="24"/>
                <w:szCs w:val="24"/>
              </w:rPr>
              <w:t>由保卫处调度、安排、考核和管理</w:t>
            </w:r>
            <w:r>
              <w:rPr>
                <w:rFonts w:hint="eastAsia" w:ascii="宋体" w:hAnsi="宋体" w:eastAsia="宋体" w:cs="宋体"/>
                <w:color w:val="000000"/>
                <w:sz w:val="24"/>
                <w:szCs w:val="24"/>
                <w:lang w:eastAsia="zh-CN"/>
              </w:rPr>
              <w:t>。</w:t>
            </w: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主消（监）</w:t>
            </w:r>
          </w:p>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控中心</w:t>
            </w:r>
          </w:p>
        </w:tc>
        <w:tc>
          <w:tcPr>
            <w:tcW w:w="676"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12</w:t>
            </w:r>
          </w:p>
        </w:tc>
        <w:tc>
          <w:tcPr>
            <w:tcW w:w="2944" w:type="pct"/>
            <w:noWrap w:val="0"/>
            <w:vAlign w:val="center"/>
          </w:tcPr>
          <w:p>
            <w:pPr>
              <w:spacing w:line="280" w:lineRule="exact"/>
              <w:jc w:val="left"/>
              <w:rPr>
                <w:rFonts w:hint="eastAsia" w:ascii="宋体" w:hAnsi="宋体" w:eastAsia="宋体" w:cs="宋体"/>
                <w:sz w:val="24"/>
                <w:szCs w:val="24"/>
              </w:rPr>
            </w:pPr>
            <w:r>
              <w:rPr>
                <w:rFonts w:hint="eastAsia" w:ascii="宋体" w:hAnsi="宋体" w:eastAsia="宋体" w:cs="宋体"/>
                <w:sz w:val="24"/>
                <w:szCs w:val="24"/>
              </w:rPr>
              <w:t>女性，年龄40周岁（含）以下。高中（含）以上文化，具备消（安）防相关资质中级证书。主要负责视频监控、消防监控系统的日常值守、监督处置、故障报修及工作调度等工作。净收入不低于</w:t>
            </w:r>
            <w:r>
              <w:rPr>
                <w:rFonts w:hint="eastAsia" w:ascii="宋体" w:hAnsi="宋体" w:eastAsia="宋体" w:cs="宋体"/>
                <w:sz w:val="24"/>
                <w:szCs w:val="24"/>
                <w:lang w:val="en-US" w:eastAsia="zh-CN"/>
              </w:rPr>
              <w:t>28</w:t>
            </w:r>
            <w:r>
              <w:rPr>
                <w:rFonts w:hint="eastAsia" w:ascii="宋体" w:hAnsi="宋体" w:eastAsia="宋体" w:cs="宋体"/>
                <w:sz w:val="24"/>
                <w:szCs w:val="24"/>
              </w:rPr>
              <w:t>00元/月。</w:t>
            </w: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地下监控</w:t>
            </w:r>
          </w:p>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值班室</w:t>
            </w:r>
          </w:p>
        </w:tc>
        <w:tc>
          <w:tcPr>
            <w:tcW w:w="676"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2944" w:type="pct"/>
            <w:noWrap w:val="0"/>
            <w:vAlign w:val="center"/>
          </w:tcPr>
          <w:p>
            <w:pPr>
              <w:spacing w:line="280" w:lineRule="exact"/>
              <w:jc w:val="left"/>
              <w:rPr>
                <w:rFonts w:hint="eastAsia" w:ascii="宋体" w:hAnsi="宋体" w:eastAsia="宋体" w:cs="宋体"/>
                <w:sz w:val="24"/>
                <w:szCs w:val="24"/>
              </w:rPr>
            </w:pPr>
            <w:r>
              <w:rPr>
                <w:rFonts w:hint="eastAsia" w:ascii="宋体" w:hAnsi="宋体" w:eastAsia="宋体" w:cs="宋体"/>
                <w:sz w:val="24"/>
                <w:szCs w:val="24"/>
              </w:rPr>
              <w:t>男性，年龄45周岁（含）以下。高中（含）以上文化程度。主要负责地下停车场视频监控、消防系统的日常值守、情况处置、故障报修及秩序管理等。净收入不低于</w:t>
            </w:r>
            <w:r>
              <w:rPr>
                <w:rFonts w:hint="eastAsia" w:ascii="宋体" w:hAnsi="宋体" w:eastAsia="宋体" w:cs="宋体"/>
                <w:sz w:val="24"/>
                <w:szCs w:val="24"/>
                <w:lang w:val="en-US" w:eastAsia="zh-CN"/>
              </w:rPr>
              <w:t>28</w:t>
            </w:r>
            <w:r>
              <w:rPr>
                <w:rFonts w:hint="eastAsia" w:ascii="宋体" w:hAnsi="宋体" w:eastAsia="宋体" w:cs="宋体"/>
                <w:sz w:val="24"/>
                <w:szCs w:val="24"/>
              </w:rPr>
              <w:t>00元/月。</w:t>
            </w: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1号</w:t>
            </w:r>
            <w:r>
              <w:rPr>
                <w:rFonts w:hint="eastAsia" w:ascii="宋体" w:hAnsi="宋体" w:eastAsia="宋体" w:cs="宋体"/>
                <w:color w:val="000000"/>
                <w:sz w:val="24"/>
                <w:szCs w:val="24"/>
              </w:rPr>
              <w:t>楼</w:t>
            </w:r>
          </w:p>
        </w:tc>
        <w:tc>
          <w:tcPr>
            <w:tcW w:w="676"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12</w:t>
            </w:r>
          </w:p>
        </w:tc>
        <w:tc>
          <w:tcPr>
            <w:tcW w:w="2944" w:type="pct"/>
            <w:noWrap w:val="0"/>
            <w:vAlign w:val="center"/>
          </w:tcPr>
          <w:p>
            <w:pPr>
              <w:spacing w:line="280" w:lineRule="exact"/>
              <w:jc w:val="left"/>
              <w:rPr>
                <w:rFonts w:hint="eastAsia" w:ascii="宋体" w:hAnsi="宋体" w:eastAsia="宋体" w:cs="宋体"/>
                <w:sz w:val="24"/>
                <w:szCs w:val="24"/>
              </w:rPr>
            </w:pPr>
            <w:r>
              <w:rPr>
                <w:rFonts w:hint="eastAsia" w:ascii="宋体" w:hAnsi="宋体" w:eastAsia="宋体" w:cs="宋体"/>
                <w:sz w:val="24"/>
                <w:szCs w:val="24"/>
              </w:rPr>
              <w:t>男性，年龄45周岁（含）以下。高中（含）以上文化程度。主要负责楼宇内人员、物品的出入管理、秩序维护和值守、夜巡。净收入不低于</w:t>
            </w:r>
            <w:r>
              <w:rPr>
                <w:rFonts w:hint="eastAsia" w:ascii="宋体" w:hAnsi="宋体" w:eastAsia="宋体" w:cs="宋体"/>
                <w:sz w:val="24"/>
                <w:szCs w:val="24"/>
                <w:lang w:val="en-US" w:eastAsia="zh-CN"/>
              </w:rPr>
              <w:t>29</w:t>
            </w:r>
            <w:r>
              <w:rPr>
                <w:rFonts w:hint="eastAsia" w:ascii="宋体" w:hAnsi="宋体" w:eastAsia="宋体" w:cs="宋体"/>
                <w:sz w:val="24"/>
                <w:szCs w:val="24"/>
              </w:rPr>
              <w:t>00元/月。</w:t>
            </w: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2-6</w:t>
            </w:r>
            <w:r>
              <w:rPr>
                <w:rFonts w:hint="eastAsia" w:ascii="宋体" w:hAnsi="宋体" w:eastAsia="宋体" w:cs="宋体"/>
                <w:color w:val="000000"/>
                <w:sz w:val="24"/>
                <w:szCs w:val="24"/>
              </w:rPr>
              <w:t>号楼</w:t>
            </w:r>
          </w:p>
        </w:tc>
        <w:tc>
          <w:tcPr>
            <w:tcW w:w="676"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20</w:t>
            </w:r>
          </w:p>
        </w:tc>
        <w:tc>
          <w:tcPr>
            <w:tcW w:w="2944" w:type="pct"/>
            <w:noWrap w:val="0"/>
            <w:vAlign w:val="center"/>
          </w:tcPr>
          <w:p>
            <w:pPr>
              <w:spacing w:line="280" w:lineRule="exact"/>
              <w:jc w:val="left"/>
              <w:rPr>
                <w:rFonts w:hint="eastAsia" w:ascii="宋体" w:hAnsi="宋体" w:eastAsia="宋体" w:cs="宋体"/>
                <w:sz w:val="24"/>
                <w:szCs w:val="24"/>
              </w:rPr>
            </w:pPr>
            <w:r>
              <w:rPr>
                <w:rFonts w:hint="eastAsia" w:ascii="宋体" w:hAnsi="宋体" w:eastAsia="宋体" w:cs="宋体"/>
                <w:sz w:val="24"/>
                <w:szCs w:val="24"/>
              </w:rPr>
              <w:t>男性，年龄45周岁（含）以下。高中（含）以上文化程度。主要负责楼宇内人员、物品的出入管理、秩序维护和值守、夜巡。净收入不低于2</w:t>
            </w:r>
            <w:r>
              <w:rPr>
                <w:rFonts w:hint="eastAsia" w:ascii="宋体" w:hAnsi="宋体" w:eastAsia="宋体" w:cs="宋体"/>
                <w:sz w:val="24"/>
                <w:szCs w:val="24"/>
                <w:lang w:val="en-US" w:eastAsia="zh-CN"/>
              </w:rPr>
              <w:t>7</w:t>
            </w:r>
            <w:r>
              <w:rPr>
                <w:rFonts w:hint="eastAsia" w:ascii="宋体" w:hAnsi="宋体" w:eastAsia="宋体" w:cs="宋体"/>
                <w:sz w:val="24"/>
                <w:szCs w:val="24"/>
              </w:rPr>
              <w:t>00元/月。</w:t>
            </w: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8-9</w:t>
            </w:r>
            <w:r>
              <w:rPr>
                <w:rFonts w:hint="eastAsia" w:ascii="宋体" w:hAnsi="宋体" w:eastAsia="宋体" w:cs="宋体"/>
                <w:color w:val="000000"/>
                <w:sz w:val="24"/>
                <w:szCs w:val="24"/>
              </w:rPr>
              <w:t>号楼</w:t>
            </w:r>
          </w:p>
        </w:tc>
        <w:tc>
          <w:tcPr>
            <w:tcW w:w="676"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2944" w:type="pct"/>
            <w:noWrap w:val="0"/>
            <w:vAlign w:val="center"/>
          </w:tcPr>
          <w:p>
            <w:pPr>
              <w:spacing w:line="280" w:lineRule="exact"/>
              <w:jc w:val="left"/>
              <w:rPr>
                <w:rFonts w:hint="eastAsia" w:ascii="宋体" w:hAnsi="宋体" w:eastAsia="宋体" w:cs="宋体"/>
                <w:sz w:val="24"/>
                <w:szCs w:val="24"/>
              </w:rPr>
            </w:pPr>
            <w:r>
              <w:rPr>
                <w:rFonts w:hint="eastAsia" w:ascii="宋体" w:hAnsi="宋体" w:eastAsia="宋体" w:cs="宋体"/>
                <w:sz w:val="24"/>
                <w:szCs w:val="24"/>
              </w:rPr>
              <w:t>男性，年龄45周岁（含）以下。高中（含）以上文化程度。主要负责人员、物品的出入管理、秩序维护和值守、夜巡。净收入不低于2</w:t>
            </w:r>
            <w:r>
              <w:rPr>
                <w:rFonts w:hint="eastAsia" w:ascii="宋体" w:hAnsi="宋体" w:eastAsia="宋体" w:cs="宋体"/>
                <w:sz w:val="24"/>
                <w:szCs w:val="24"/>
                <w:lang w:val="en-US" w:eastAsia="zh-CN"/>
              </w:rPr>
              <w:t>7</w:t>
            </w:r>
            <w:r>
              <w:rPr>
                <w:rFonts w:hint="eastAsia" w:ascii="宋体" w:hAnsi="宋体" w:eastAsia="宋体" w:cs="宋体"/>
                <w:sz w:val="24"/>
                <w:szCs w:val="24"/>
              </w:rPr>
              <w:t>00元/月。</w:t>
            </w: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pct"/>
            <w:noWrap w:val="0"/>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外围卡口</w:t>
            </w:r>
          </w:p>
        </w:tc>
        <w:tc>
          <w:tcPr>
            <w:tcW w:w="676" w:type="pct"/>
            <w:noWrap w:val="0"/>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24</w:t>
            </w:r>
          </w:p>
        </w:tc>
        <w:tc>
          <w:tcPr>
            <w:tcW w:w="2944" w:type="pct"/>
            <w:noWrap w:val="0"/>
            <w:vAlign w:val="center"/>
          </w:tcPr>
          <w:p>
            <w:pPr>
              <w:spacing w:line="28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男性人数不低于18名，年龄45周岁（含）以下；女性人数6名以下，年龄40周岁（含）以下。高中（含）以上文化程度，退伍军人优先</w:t>
            </w:r>
            <w:r>
              <w:rPr>
                <w:rFonts w:hint="eastAsia" w:ascii="宋体" w:hAnsi="宋体" w:eastAsia="宋体" w:cs="宋体"/>
                <w:color w:val="000000"/>
                <w:sz w:val="24"/>
                <w:szCs w:val="24"/>
                <w:lang w:eastAsia="zh-CN"/>
              </w:rPr>
              <w:t>录用</w:t>
            </w:r>
            <w:r>
              <w:rPr>
                <w:rFonts w:hint="eastAsia" w:ascii="宋体" w:hAnsi="宋体" w:eastAsia="宋体" w:cs="宋体"/>
                <w:color w:val="000000"/>
                <w:sz w:val="24"/>
                <w:szCs w:val="24"/>
              </w:rPr>
              <w:t>。主要负责市行政中心南、北卡口人、车、物品的进出登记、查验、管理等。</w:t>
            </w:r>
            <w:r>
              <w:rPr>
                <w:rFonts w:hint="eastAsia" w:ascii="宋体" w:hAnsi="宋体" w:eastAsia="宋体" w:cs="宋体"/>
                <w:sz w:val="24"/>
                <w:szCs w:val="24"/>
              </w:rPr>
              <w:t>净收入不低于3300元/月。</w:t>
            </w:r>
          </w:p>
        </w:tc>
        <w:tc>
          <w:tcPr>
            <w:tcW w:w="408" w:type="pct"/>
            <w:noWrap w:val="0"/>
            <w:vAlign w:val="center"/>
          </w:tcPr>
          <w:p>
            <w:pPr>
              <w:spacing w:line="280" w:lineRule="exact"/>
              <w:jc w:val="left"/>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pct"/>
            <w:noWrap w:val="0"/>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微型</w:t>
            </w:r>
          </w:p>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消防站</w:t>
            </w:r>
          </w:p>
        </w:tc>
        <w:tc>
          <w:tcPr>
            <w:tcW w:w="676" w:type="pct"/>
            <w:noWrap w:val="0"/>
            <w:vAlign w:val="center"/>
          </w:tcPr>
          <w:p>
            <w:pPr>
              <w:spacing w:line="28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2944" w:type="pct"/>
            <w:noWrap w:val="0"/>
            <w:vAlign w:val="center"/>
          </w:tcPr>
          <w:p>
            <w:pPr>
              <w:spacing w:line="28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男性。年龄45周岁（含）以下。高中以上学历，优先从消防退伍军人中挑选</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经简单培训可上岗</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。主要负责消防培训、演练、对消防维保单位监管及日常巡查。由保卫处调度、安排、考核和管理。</w:t>
            </w:r>
            <w:r>
              <w:rPr>
                <w:rFonts w:hint="eastAsia" w:ascii="宋体" w:hAnsi="宋体" w:eastAsia="宋体" w:cs="宋体"/>
                <w:sz w:val="24"/>
                <w:szCs w:val="24"/>
              </w:rPr>
              <w:t>净收入不低于4500元/月。</w:t>
            </w:r>
          </w:p>
        </w:tc>
        <w:tc>
          <w:tcPr>
            <w:tcW w:w="408" w:type="pct"/>
            <w:noWrap w:val="0"/>
            <w:vAlign w:val="center"/>
          </w:tcPr>
          <w:p>
            <w:pPr>
              <w:spacing w:line="280" w:lineRule="exact"/>
              <w:jc w:val="left"/>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夜间巡逻、市民大厅内外值守</w:t>
            </w:r>
          </w:p>
        </w:tc>
        <w:tc>
          <w:tcPr>
            <w:tcW w:w="676"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2944" w:type="pct"/>
            <w:noWrap w:val="0"/>
            <w:vAlign w:val="center"/>
          </w:tcPr>
          <w:p>
            <w:pPr>
              <w:spacing w:line="28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男性，年龄45周岁（含）以下。其中负责国旗升降人员3名，年龄在30周岁（含）以下，形象好，从退伍军人中挑选。主要负责消防</w:t>
            </w:r>
            <w:r>
              <w:rPr>
                <w:rFonts w:hint="eastAsia" w:ascii="宋体" w:hAnsi="宋体" w:eastAsia="宋体" w:cs="宋体"/>
                <w:sz w:val="24"/>
                <w:szCs w:val="24"/>
                <w:lang w:eastAsia="zh-CN"/>
              </w:rPr>
              <w:t>巡查</w:t>
            </w:r>
            <w:r>
              <w:rPr>
                <w:rFonts w:hint="eastAsia" w:ascii="宋体" w:hAnsi="宋体" w:eastAsia="宋体" w:cs="宋体"/>
                <w:sz w:val="24"/>
                <w:szCs w:val="24"/>
              </w:rPr>
              <w:t>和夜间治安巡处、市民大厅值守、国旗升降等。净收入不低于</w:t>
            </w:r>
            <w:r>
              <w:rPr>
                <w:rFonts w:hint="eastAsia" w:ascii="宋体" w:hAnsi="宋体" w:eastAsia="宋体" w:cs="宋体"/>
                <w:sz w:val="24"/>
                <w:szCs w:val="24"/>
                <w:lang w:val="en-US" w:eastAsia="zh-CN"/>
              </w:rPr>
              <w:t>30</w:t>
            </w:r>
            <w:r>
              <w:rPr>
                <w:rFonts w:hint="eastAsia" w:ascii="宋体" w:hAnsi="宋体" w:eastAsia="宋体" w:cs="宋体"/>
                <w:sz w:val="24"/>
                <w:szCs w:val="24"/>
              </w:rPr>
              <w:t>00元/月</w:t>
            </w:r>
            <w:r>
              <w:rPr>
                <w:rFonts w:hint="eastAsia" w:ascii="宋体" w:hAnsi="宋体" w:eastAsia="宋体" w:cs="宋体"/>
                <w:sz w:val="24"/>
                <w:szCs w:val="24"/>
                <w:lang w:eastAsia="zh-CN"/>
              </w:rPr>
              <w:t>（其中负责国旗升降人员</w:t>
            </w:r>
            <w:r>
              <w:rPr>
                <w:rFonts w:hint="eastAsia" w:ascii="宋体" w:hAnsi="宋体" w:eastAsia="宋体" w:cs="宋体"/>
                <w:sz w:val="24"/>
                <w:szCs w:val="24"/>
              </w:rPr>
              <w:t>净收入不低于</w:t>
            </w:r>
            <w:r>
              <w:rPr>
                <w:rFonts w:hint="eastAsia" w:ascii="宋体" w:hAnsi="宋体" w:eastAsia="宋体" w:cs="宋体"/>
                <w:sz w:val="24"/>
                <w:szCs w:val="24"/>
                <w:lang w:val="en-US" w:eastAsia="zh-CN"/>
              </w:rPr>
              <w:t>3500元/月）。</w:t>
            </w: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机动队</w:t>
            </w:r>
          </w:p>
        </w:tc>
        <w:tc>
          <w:tcPr>
            <w:tcW w:w="676" w:type="pct"/>
            <w:noWrap w:val="0"/>
            <w:vAlign w:val="center"/>
          </w:tcPr>
          <w:p>
            <w:pPr>
              <w:spacing w:line="28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50</w:t>
            </w:r>
          </w:p>
        </w:tc>
        <w:tc>
          <w:tcPr>
            <w:tcW w:w="2944" w:type="pct"/>
            <w:noWrap w:val="0"/>
            <w:vAlign w:val="center"/>
          </w:tcPr>
          <w:p>
            <w:pPr>
              <w:spacing w:line="280" w:lineRule="exact"/>
              <w:jc w:val="left"/>
              <w:rPr>
                <w:rFonts w:hint="eastAsia" w:ascii="宋体" w:hAnsi="宋体" w:eastAsia="宋体" w:cs="宋体"/>
                <w:sz w:val="24"/>
                <w:szCs w:val="24"/>
              </w:rPr>
            </w:pPr>
            <w:r>
              <w:rPr>
                <w:rFonts w:hint="eastAsia" w:ascii="宋体" w:hAnsi="宋体" w:eastAsia="宋体" w:cs="宋体"/>
                <w:sz w:val="24"/>
                <w:szCs w:val="24"/>
              </w:rPr>
              <w:t>男性</w:t>
            </w:r>
            <w:r>
              <w:rPr>
                <w:rFonts w:hint="eastAsia" w:ascii="宋体" w:hAnsi="宋体" w:eastAsia="宋体" w:cs="宋体"/>
                <w:sz w:val="24"/>
                <w:szCs w:val="24"/>
                <w:lang w:val="en-US" w:eastAsia="zh-CN"/>
              </w:rPr>
              <w:t>4</w:t>
            </w:r>
            <w:r>
              <w:rPr>
                <w:rFonts w:hint="eastAsia" w:ascii="宋体" w:hAnsi="宋体" w:eastAsia="宋体" w:cs="宋体"/>
                <w:sz w:val="24"/>
                <w:szCs w:val="24"/>
              </w:rPr>
              <w:t>5名，年龄45周岁（含）以下；女性5名，年龄40周岁（含）以下。退伍军人优先</w:t>
            </w:r>
            <w:r>
              <w:rPr>
                <w:rFonts w:hint="eastAsia" w:ascii="宋体" w:hAnsi="宋体" w:eastAsia="宋体" w:cs="宋体"/>
                <w:sz w:val="24"/>
                <w:szCs w:val="24"/>
                <w:lang w:eastAsia="zh-CN"/>
              </w:rPr>
              <w:t>录用</w:t>
            </w:r>
            <w:r>
              <w:rPr>
                <w:rFonts w:hint="eastAsia" w:ascii="宋体" w:hAnsi="宋体" w:eastAsia="宋体" w:cs="宋体"/>
                <w:sz w:val="24"/>
                <w:szCs w:val="24"/>
              </w:rPr>
              <w:t>。负责配合维护信访秩序、处理突发事件；负责市行政中心地面、地下重点区域、主要路段秩序维护等。净收入不低于</w:t>
            </w:r>
            <w:r>
              <w:rPr>
                <w:rFonts w:hint="eastAsia" w:ascii="宋体" w:hAnsi="宋体" w:eastAsia="宋体" w:cs="宋体"/>
                <w:sz w:val="24"/>
                <w:szCs w:val="24"/>
                <w:lang w:val="en-US" w:eastAsia="zh-CN"/>
              </w:rPr>
              <w:t>33</w:t>
            </w:r>
            <w:r>
              <w:rPr>
                <w:rFonts w:hint="eastAsia" w:ascii="宋体" w:hAnsi="宋体" w:eastAsia="宋体" w:cs="宋体"/>
                <w:sz w:val="24"/>
                <w:szCs w:val="24"/>
              </w:rPr>
              <w:t>00元/月</w:t>
            </w:r>
            <w:r>
              <w:rPr>
                <w:rFonts w:hint="eastAsia" w:ascii="宋体" w:hAnsi="宋体" w:eastAsia="宋体" w:cs="宋体"/>
                <w:sz w:val="24"/>
                <w:szCs w:val="24"/>
                <w:lang w:val="en-US" w:eastAsia="zh-CN"/>
              </w:rPr>
              <w:t>（其中</w:t>
            </w:r>
            <w:r>
              <w:rPr>
                <w:rFonts w:hint="eastAsia" w:ascii="宋体" w:hAnsi="宋体" w:eastAsia="宋体" w:cs="宋体"/>
                <w:sz w:val="24"/>
                <w:szCs w:val="24"/>
                <w:lang w:eastAsia="zh-CN"/>
              </w:rPr>
              <w:t>周转房保安</w:t>
            </w:r>
            <w:r>
              <w:rPr>
                <w:rFonts w:hint="eastAsia" w:ascii="宋体" w:hAnsi="宋体" w:eastAsia="宋体" w:cs="宋体"/>
                <w:sz w:val="24"/>
                <w:szCs w:val="24"/>
              </w:rPr>
              <w:t>净收入不低于3200元/月</w:t>
            </w:r>
            <w:r>
              <w:rPr>
                <w:rFonts w:hint="eastAsia" w:ascii="宋体" w:hAnsi="宋体" w:eastAsia="宋体" w:cs="宋体"/>
                <w:sz w:val="24"/>
                <w:szCs w:val="24"/>
                <w:lang w:eastAsia="zh-CN"/>
              </w:rPr>
              <w:t>）</w:t>
            </w:r>
            <w:r>
              <w:rPr>
                <w:rFonts w:hint="eastAsia" w:ascii="宋体" w:hAnsi="宋体" w:eastAsia="宋体" w:cs="宋体"/>
                <w:sz w:val="24"/>
                <w:szCs w:val="24"/>
              </w:rPr>
              <w:t>。</w:t>
            </w: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1号楼28楼</w:t>
            </w:r>
          </w:p>
        </w:tc>
        <w:tc>
          <w:tcPr>
            <w:tcW w:w="676"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2944" w:type="pct"/>
            <w:noWrap w:val="0"/>
            <w:vAlign w:val="center"/>
          </w:tcPr>
          <w:p>
            <w:pPr>
              <w:spacing w:line="280" w:lineRule="exact"/>
              <w:jc w:val="left"/>
              <w:rPr>
                <w:rFonts w:hint="eastAsia" w:ascii="宋体" w:hAnsi="宋体" w:eastAsia="宋体" w:cs="宋体"/>
                <w:sz w:val="24"/>
                <w:szCs w:val="24"/>
              </w:rPr>
            </w:pPr>
            <w:r>
              <w:rPr>
                <w:rFonts w:hint="eastAsia" w:ascii="宋体" w:hAnsi="宋体" w:eastAsia="宋体" w:cs="宋体"/>
                <w:sz w:val="24"/>
                <w:szCs w:val="24"/>
              </w:rPr>
              <w:t>男性，年龄40周岁（含）以下。退伍军人优先</w:t>
            </w:r>
            <w:r>
              <w:rPr>
                <w:rFonts w:hint="eastAsia" w:ascii="宋体" w:hAnsi="宋体" w:eastAsia="宋体" w:cs="宋体"/>
                <w:sz w:val="24"/>
                <w:szCs w:val="24"/>
                <w:lang w:eastAsia="zh-CN"/>
              </w:rPr>
              <w:t>录用</w:t>
            </w:r>
            <w:r>
              <w:rPr>
                <w:rFonts w:hint="eastAsia" w:ascii="宋体" w:hAnsi="宋体" w:eastAsia="宋体" w:cs="宋体"/>
                <w:sz w:val="24"/>
                <w:szCs w:val="24"/>
              </w:rPr>
              <w:t>。主要负责28楼管理秩序、外来人员身份核实甄别等。净收入不低于</w:t>
            </w:r>
            <w:r>
              <w:rPr>
                <w:rFonts w:hint="eastAsia" w:ascii="宋体" w:hAnsi="宋体" w:eastAsia="宋体" w:cs="宋体"/>
                <w:sz w:val="24"/>
                <w:szCs w:val="24"/>
                <w:lang w:val="en-US" w:eastAsia="zh-CN"/>
              </w:rPr>
              <w:t>35</w:t>
            </w:r>
            <w:r>
              <w:rPr>
                <w:rFonts w:hint="eastAsia" w:ascii="宋体" w:hAnsi="宋体" w:eastAsia="宋体" w:cs="宋体"/>
                <w:sz w:val="24"/>
                <w:szCs w:val="24"/>
              </w:rPr>
              <w:t>00元/月。</w:t>
            </w: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人民来访</w:t>
            </w:r>
          </w:p>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接待中心</w:t>
            </w:r>
          </w:p>
        </w:tc>
        <w:tc>
          <w:tcPr>
            <w:tcW w:w="676"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2944" w:type="pct"/>
            <w:noWrap w:val="0"/>
            <w:vAlign w:val="center"/>
          </w:tcPr>
          <w:p>
            <w:pPr>
              <w:spacing w:line="280" w:lineRule="exact"/>
              <w:jc w:val="left"/>
              <w:rPr>
                <w:rFonts w:hint="eastAsia" w:ascii="宋体" w:hAnsi="宋体" w:eastAsia="宋体" w:cs="宋体"/>
                <w:sz w:val="24"/>
                <w:szCs w:val="24"/>
              </w:rPr>
            </w:pPr>
            <w:r>
              <w:rPr>
                <w:rFonts w:hint="eastAsia" w:ascii="宋体" w:hAnsi="宋体" w:eastAsia="宋体" w:cs="宋体"/>
                <w:sz w:val="24"/>
                <w:szCs w:val="24"/>
              </w:rPr>
              <w:t>男性4名，年龄45周岁（含）以下；女性2名，年龄40周岁（含）以下。主要负责维护市人民来访接待中心信访秩序等。净收入不低于2</w:t>
            </w:r>
            <w:r>
              <w:rPr>
                <w:rFonts w:hint="eastAsia" w:ascii="宋体" w:hAnsi="宋体" w:eastAsia="宋体" w:cs="宋体"/>
                <w:sz w:val="24"/>
                <w:szCs w:val="24"/>
                <w:lang w:val="en-US" w:eastAsia="zh-CN"/>
              </w:rPr>
              <w:t>8</w:t>
            </w:r>
            <w:r>
              <w:rPr>
                <w:rFonts w:hint="eastAsia" w:ascii="宋体" w:hAnsi="宋体" w:eastAsia="宋体" w:cs="宋体"/>
                <w:sz w:val="24"/>
                <w:szCs w:val="24"/>
              </w:rPr>
              <w:t>00元/月。</w:t>
            </w: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合计</w:t>
            </w:r>
          </w:p>
        </w:tc>
        <w:tc>
          <w:tcPr>
            <w:tcW w:w="676"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=SUM(ABOVE) </w:instrText>
            </w:r>
            <w:r>
              <w:rPr>
                <w:rFonts w:hint="eastAsia" w:ascii="宋体" w:hAnsi="宋体" w:eastAsia="宋体" w:cs="宋体"/>
                <w:sz w:val="24"/>
                <w:szCs w:val="24"/>
              </w:rPr>
              <w:fldChar w:fldCharType="separate"/>
            </w:r>
            <w:r>
              <w:rPr>
                <w:rFonts w:hint="eastAsia" w:ascii="宋体" w:hAnsi="宋体" w:eastAsia="宋体" w:cs="宋体"/>
                <w:sz w:val="24"/>
                <w:szCs w:val="24"/>
              </w:rPr>
              <w:t>155</w:t>
            </w:r>
            <w:r>
              <w:rPr>
                <w:rFonts w:hint="eastAsia" w:ascii="宋体" w:hAnsi="宋体" w:eastAsia="宋体" w:cs="宋体"/>
                <w:sz w:val="24"/>
                <w:szCs w:val="24"/>
              </w:rPr>
              <w:fldChar w:fldCharType="end"/>
            </w:r>
          </w:p>
        </w:tc>
        <w:tc>
          <w:tcPr>
            <w:tcW w:w="2944" w:type="pct"/>
            <w:noWrap w:val="0"/>
            <w:vAlign w:val="center"/>
          </w:tcPr>
          <w:p>
            <w:pPr>
              <w:spacing w:line="280" w:lineRule="exact"/>
              <w:jc w:val="center"/>
              <w:rPr>
                <w:rFonts w:hint="eastAsia" w:ascii="宋体" w:hAnsi="宋体" w:eastAsia="宋体" w:cs="宋体"/>
                <w:sz w:val="24"/>
                <w:szCs w:val="24"/>
              </w:rPr>
            </w:pPr>
          </w:p>
        </w:tc>
        <w:tc>
          <w:tcPr>
            <w:tcW w:w="408" w:type="pct"/>
            <w:noWrap w:val="0"/>
            <w:vAlign w:val="center"/>
          </w:tcPr>
          <w:p>
            <w:pPr>
              <w:spacing w:line="280" w:lineRule="exact"/>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70" w:type="pct"/>
            <w:noWrap w:val="0"/>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说明</w:t>
            </w:r>
          </w:p>
        </w:tc>
        <w:tc>
          <w:tcPr>
            <w:tcW w:w="4029" w:type="pct"/>
            <w:gridSpan w:val="3"/>
            <w:noWrap w:val="0"/>
            <w:vAlign w:val="center"/>
          </w:tcPr>
          <w:p>
            <w:pPr>
              <w:spacing w:line="280" w:lineRule="exact"/>
              <w:jc w:val="left"/>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lang w:eastAsia="zh-CN"/>
              </w:rPr>
              <w:t>人上人员均需持有保安员证，其中中队长（含）以上人员必须持有高级保安员证；</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分队长岗位按工作需要配置，净收入不低于3500元/月；</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没有明确性别的岗位，一般考虑为男性。</w:t>
            </w:r>
          </w:p>
        </w:tc>
      </w:tr>
    </w:tbl>
    <w:p>
      <w:pPr>
        <w:spacing w:line="160" w:lineRule="exact"/>
        <w:ind w:firstLine="480" w:firstLineChars="200"/>
        <w:rPr>
          <w:rFonts w:hint="eastAsia" w:ascii="宋体" w:hAnsi="宋体" w:eastAsia="宋体" w:cs="宋体"/>
          <w:sz w:val="24"/>
          <w:szCs w:val="24"/>
        </w:rPr>
      </w:pP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 xml:space="preserve"> 人员聘用基本原则：符合《中华人民共和国劳动法》规定的相关规定；遵守国家的法律、法规及采购人的各项规章制度；爱岗敬业、工作勤快、相貌端正、身材适中、身体健康（无传染性疾病），无不良记录及嗜好。</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 xml:space="preserve"> 人员数量、素质要求：投入本项目的各类人员不得少于规定的数量，不得低于规定的素质要求。</w:t>
      </w:r>
    </w:p>
    <w:p>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对保安人员个体要求</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 xml:space="preserve"> 热爱保安事业，愿意长期积极从事保安工作。能自觉遵纪守法，服从采购人管理和各项工作安排，体健貌端，品行优良，无不良嗜好，无违法违纪历史。</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从事管理岗位人员必须具有较强事业心和责任感，具有较强的组织管理和综合协调能力，具有雷厉风行、扎实细致的工作作风，能积极主动配合采购人抓好各项工作。</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从事消（安）防监控等技术岗位人员必须经过岗前技能培训，并持相应有效资格证书，能熟练掌握操作技能，且入岗后两年内不得提出辞职。</w:t>
      </w:r>
    </w:p>
    <w:p>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三）</w:t>
      </w:r>
      <w:r>
        <w:rPr>
          <w:rFonts w:hint="eastAsia" w:ascii="宋体" w:hAnsi="宋体" w:eastAsia="宋体" w:cs="宋体"/>
          <w:b/>
          <w:sz w:val="24"/>
          <w:szCs w:val="24"/>
        </w:rPr>
        <w:t>、总体要求</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 中标方必须按采购方要求做好各项安全保卫工作，确保不出现盗窃等治安事件及其它安全责任事故；应熟练配合公安民警及时妥善地处置各类上访和其它突发事件，维护好市行政中心、人民来访接待中心、周转房等管理区域正常秩序。</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 中标方必须按约定人数配备人员。如出现人员离职导致岗位空缺时，必须在5个工作日内补充到位。如无正当理由不按规定配备保安队员，采购方按人员空缺数额扣除相应的保安服务费。</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 中标方必须保持保安队伍相对稳定，不得随意调换或抽调保安人员。确因工作需要调换或抽调人员的，须征得采购方同意，否则按人员空缺处理。</w:t>
      </w:r>
      <w:r>
        <w:rPr>
          <w:rFonts w:hint="eastAsia" w:ascii="宋体" w:hAnsi="宋体" w:eastAsia="宋体" w:cs="宋体"/>
          <w:sz w:val="24"/>
          <w:szCs w:val="24"/>
          <w:lang w:eastAsia="zh-CN"/>
        </w:rPr>
        <w:t>保安</w:t>
      </w:r>
      <w:r>
        <w:rPr>
          <w:rFonts w:hint="eastAsia" w:ascii="宋体" w:hAnsi="宋体" w:eastAsia="宋体" w:cs="宋体"/>
          <w:sz w:val="24"/>
          <w:szCs w:val="24"/>
        </w:rPr>
        <w:t>人员</w:t>
      </w:r>
      <w:r>
        <w:rPr>
          <w:rFonts w:hint="eastAsia" w:ascii="宋体" w:hAnsi="宋体" w:eastAsia="宋体" w:cs="宋体"/>
          <w:sz w:val="24"/>
          <w:szCs w:val="24"/>
          <w:lang w:eastAsia="zh-CN"/>
        </w:rPr>
        <w:t>职务</w:t>
      </w:r>
      <w:r>
        <w:rPr>
          <w:rFonts w:hint="eastAsia" w:ascii="宋体" w:hAnsi="宋体" w:eastAsia="宋体" w:cs="宋体"/>
          <w:sz w:val="24"/>
          <w:szCs w:val="24"/>
        </w:rPr>
        <w:t>任免、</w:t>
      </w:r>
      <w:r>
        <w:rPr>
          <w:rFonts w:hint="eastAsia" w:ascii="宋体" w:hAnsi="宋体" w:eastAsia="宋体" w:cs="宋体"/>
          <w:sz w:val="24"/>
          <w:szCs w:val="24"/>
          <w:lang w:eastAsia="zh-CN"/>
        </w:rPr>
        <w:t>岗位</w:t>
      </w:r>
      <w:r>
        <w:rPr>
          <w:rFonts w:hint="eastAsia" w:ascii="宋体" w:hAnsi="宋体" w:eastAsia="宋体" w:cs="宋体"/>
          <w:sz w:val="24"/>
          <w:szCs w:val="24"/>
        </w:rPr>
        <w:t>调整</w:t>
      </w:r>
      <w:r>
        <w:rPr>
          <w:rFonts w:hint="eastAsia" w:ascii="宋体" w:hAnsi="宋体" w:eastAsia="宋体" w:cs="宋体"/>
          <w:sz w:val="24"/>
          <w:szCs w:val="24"/>
          <w:lang w:eastAsia="zh-CN"/>
        </w:rPr>
        <w:t>、退休返聘</w:t>
      </w:r>
      <w:r>
        <w:rPr>
          <w:rFonts w:hint="eastAsia" w:ascii="宋体" w:hAnsi="宋体" w:eastAsia="宋体" w:cs="宋体"/>
          <w:sz w:val="24"/>
          <w:szCs w:val="24"/>
        </w:rPr>
        <w:t>等须经采购方确认。</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 中标方管理人员在日常工作中应加强与采购方沟通协调，遇重大事项或需要采购方配合解决的事项时，应及时向采购方</w:t>
      </w:r>
      <w:r>
        <w:rPr>
          <w:rFonts w:hint="eastAsia" w:ascii="宋体" w:hAnsi="宋体" w:eastAsia="宋体" w:cs="宋体"/>
          <w:sz w:val="24"/>
          <w:szCs w:val="24"/>
          <w:lang w:eastAsia="zh-CN"/>
        </w:rPr>
        <w:t>报告</w:t>
      </w:r>
      <w:r>
        <w:rPr>
          <w:rFonts w:hint="eastAsia" w:ascii="宋体" w:hAnsi="宋体" w:eastAsia="宋体" w:cs="宋体"/>
          <w:sz w:val="24"/>
          <w:szCs w:val="24"/>
        </w:rPr>
        <w:t>。对组织管理能力弱、综合协调能力差的管理人员，采购方有权提出要求更换，中标方必须在1个月内更换到位，不得以各种理由搪塞和拒绝。</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 中标方必须按采购方要求建立完善安保工作制度，认真细化岗位职责流程并抓好落实。</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 中标方必须加强队员日常教育训练，定期对保安人员进行职责教育；统一规范保安人员着装，并加强着装仪容和日常养成等方面的管理，督促保安人员保持良好服务形象。</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 保安人员录用须经采购方同意。采购方根据管理实际和工作任务制定《保安服务考核办法》（附件1）、《保安服务月度考核实施细则》（附件2），作为保安服务费用支付以及保安人员奖惩的重要依据。中标方必须严格按《考核办法》抓好队伍管理，否则采购方有权依据相关条款扣除相应保安服务费或视情提前解除服务合同。</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 中标方应严格遵守保密、安全承诺，服务期间不得出现失泄密行为和重大安全责任事故。如因保安人员工作失职、渎职等导致采购方出现严重失泄密现象和重大安全责任事故的，由中标方承担相应的经济和法律责任。</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 保安队员发生人身意外</w:t>
      </w:r>
      <w:r>
        <w:rPr>
          <w:rFonts w:hint="eastAsia" w:ascii="宋体" w:hAnsi="宋体" w:eastAsia="宋体" w:cs="宋体"/>
          <w:sz w:val="24"/>
          <w:szCs w:val="24"/>
          <w:lang w:eastAsia="zh-CN"/>
        </w:rPr>
        <w:t>等</w:t>
      </w:r>
      <w:r>
        <w:rPr>
          <w:rFonts w:hint="eastAsia" w:ascii="宋体" w:hAnsi="宋体" w:eastAsia="宋体" w:cs="宋体"/>
          <w:sz w:val="24"/>
          <w:szCs w:val="24"/>
        </w:rPr>
        <w:t>伤亡事故的，按照法律规定由中标方承担相应责任。</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 中标方必须严格执行合同约定条款（除不可抗力外），未按合同约定条款执行或服务质量达不到采购方规定要求经指出后仍不纠正的，采购方有权按照规定解除服务合同。</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 采购方</w:t>
      </w:r>
      <w:r>
        <w:rPr>
          <w:rFonts w:hint="eastAsia" w:ascii="宋体" w:hAnsi="宋体" w:eastAsia="宋体" w:cs="宋体"/>
          <w:sz w:val="24"/>
          <w:szCs w:val="24"/>
          <w:lang w:eastAsia="zh-CN"/>
        </w:rPr>
        <w:t>的</w:t>
      </w:r>
      <w:r>
        <w:rPr>
          <w:rFonts w:hint="eastAsia" w:ascii="宋体" w:hAnsi="宋体" w:eastAsia="宋体" w:cs="宋体"/>
          <w:sz w:val="24"/>
          <w:szCs w:val="24"/>
        </w:rPr>
        <w:t>安防设备维保、消防系统维保服务</w:t>
      </w:r>
      <w:r>
        <w:rPr>
          <w:rFonts w:hint="eastAsia" w:ascii="宋体" w:hAnsi="宋体" w:eastAsia="宋体" w:cs="宋体"/>
          <w:sz w:val="24"/>
          <w:szCs w:val="24"/>
          <w:lang w:eastAsia="zh-CN"/>
        </w:rPr>
        <w:t>项目，中标方须对</w:t>
      </w:r>
      <w:r>
        <w:rPr>
          <w:rFonts w:hint="eastAsia" w:ascii="宋体" w:hAnsi="宋体" w:eastAsia="宋体" w:cs="宋体"/>
          <w:sz w:val="24"/>
          <w:szCs w:val="24"/>
        </w:rPr>
        <w:t>第三方</w:t>
      </w:r>
      <w:r>
        <w:rPr>
          <w:rFonts w:hint="eastAsia" w:ascii="宋体" w:hAnsi="宋体" w:eastAsia="宋体" w:cs="宋体"/>
          <w:sz w:val="24"/>
          <w:szCs w:val="24"/>
          <w:lang w:eastAsia="zh-CN"/>
        </w:rPr>
        <w:t>实施</w:t>
      </w:r>
      <w:r>
        <w:rPr>
          <w:rFonts w:hint="eastAsia" w:ascii="宋体" w:hAnsi="宋体" w:eastAsia="宋体" w:cs="宋体"/>
          <w:sz w:val="24"/>
          <w:szCs w:val="24"/>
        </w:rPr>
        <w:t>监督和日常管理。</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 中标方应在合同签订</w:t>
      </w:r>
      <w:r>
        <w:rPr>
          <w:rFonts w:hint="eastAsia" w:ascii="宋体" w:hAnsi="宋体" w:eastAsia="宋体" w:cs="宋体"/>
          <w:sz w:val="24"/>
          <w:szCs w:val="24"/>
          <w:lang w:eastAsia="zh-CN"/>
        </w:rPr>
        <w:t>后</w:t>
      </w:r>
      <w:r>
        <w:rPr>
          <w:rFonts w:hint="eastAsia" w:ascii="宋体" w:hAnsi="宋体" w:eastAsia="宋体" w:cs="宋体"/>
          <w:sz w:val="24"/>
          <w:szCs w:val="24"/>
        </w:rPr>
        <w:t>7日内安排所有保安人员上岗。</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13. 采购方按</w:t>
      </w:r>
      <w:r>
        <w:rPr>
          <w:rFonts w:hint="eastAsia" w:ascii="宋体" w:hAnsi="宋体" w:eastAsia="宋体" w:cs="宋体"/>
          <w:sz w:val="24"/>
          <w:szCs w:val="24"/>
          <w:lang w:eastAsia="zh-CN"/>
        </w:rPr>
        <w:t>中标方</w:t>
      </w:r>
      <w:r>
        <w:rPr>
          <w:rFonts w:hint="eastAsia" w:ascii="宋体" w:hAnsi="宋体" w:eastAsia="宋体" w:cs="宋体"/>
          <w:sz w:val="24"/>
          <w:szCs w:val="24"/>
        </w:rPr>
        <w:t>投标文件中提供的录用人员花名册进行核实，如发现花名册人员与实际服务人员不一致</w:t>
      </w:r>
      <w:r>
        <w:rPr>
          <w:rFonts w:hint="eastAsia" w:ascii="宋体" w:hAnsi="宋体" w:eastAsia="宋体" w:cs="宋体"/>
          <w:sz w:val="24"/>
          <w:szCs w:val="24"/>
          <w:lang w:eastAsia="zh-CN"/>
        </w:rPr>
        <w:t>达</w:t>
      </w:r>
      <w:r>
        <w:rPr>
          <w:rFonts w:hint="eastAsia" w:ascii="宋体" w:hAnsi="宋体" w:eastAsia="宋体" w:cs="宋体"/>
          <w:sz w:val="24"/>
          <w:szCs w:val="24"/>
          <w:lang w:val="en-US" w:eastAsia="zh-CN"/>
        </w:rPr>
        <w:t>5人（含）以上且未报采购方同意的</w:t>
      </w:r>
      <w:r>
        <w:rPr>
          <w:rFonts w:hint="eastAsia" w:ascii="宋体" w:hAnsi="宋体" w:eastAsia="宋体" w:cs="宋体"/>
          <w:sz w:val="24"/>
          <w:szCs w:val="24"/>
        </w:rPr>
        <w:t>，采购方可终止合同，中标方承担相应法律责任。</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14. 中标方制定和执行有关</w:t>
      </w:r>
      <w:r>
        <w:rPr>
          <w:rFonts w:hint="eastAsia" w:ascii="宋体" w:hAnsi="宋体" w:eastAsia="宋体" w:cs="宋体"/>
          <w:sz w:val="24"/>
          <w:szCs w:val="24"/>
          <w:lang w:eastAsia="zh-CN"/>
        </w:rPr>
        <w:t>突发事件</w:t>
      </w:r>
      <w:r>
        <w:rPr>
          <w:rFonts w:hint="eastAsia" w:ascii="宋体" w:hAnsi="宋体" w:eastAsia="宋体" w:cs="宋体"/>
          <w:sz w:val="24"/>
          <w:szCs w:val="24"/>
        </w:rPr>
        <w:t>应急预案</w:t>
      </w:r>
      <w:r>
        <w:rPr>
          <w:rFonts w:hint="eastAsia" w:ascii="宋体" w:hAnsi="宋体" w:eastAsia="宋体" w:cs="宋体"/>
          <w:sz w:val="24"/>
          <w:szCs w:val="24"/>
          <w:lang w:eastAsia="zh-CN"/>
        </w:rPr>
        <w:t>，</w:t>
      </w:r>
      <w:r>
        <w:rPr>
          <w:rFonts w:hint="eastAsia" w:ascii="宋体" w:hAnsi="宋体" w:eastAsia="宋体" w:cs="宋体"/>
          <w:sz w:val="24"/>
          <w:szCs w:val="24"/>
        </w:rPr>
        <w:t>遇有紧急情况或突发事件时，保安人员</w:t>
      </w:r>
      <w:r>
        <w:rPr>
          <w:rFonts w:hint="eastAsia" w:ascii="宋体" w:hAnsi="宋体" w:eastAsia="宋体" w:cs="宋体"/>
          <w:sz w:val="24"/>
          <w:szCs w:val="24"/>
          <w:lang w:eastAsia="zh-CN"/>
        </w:rPr>
        <w:t>必须</w:t>
      </w:r>
      <w:r>
        <w:rPr>
          <w:rFonts w:hint="eastAsia" w:ascii="宋体" w:hAnsi="宋体" w:eastAsia="宋体" w:cs="宋体"/>
          <w:sz w:val="24"/>
          <w:szCs w:val="24"/>
        </w:rPr>
        <w:t>在最短时间内维护处理好现场，并应服从采购方现场工作人员调遣。</w:t>
      </w:r>
    </w:p>
    <w:p>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15. 合同期内每年从</w:t>
      </w:r>
      <w:r>
        <w:rPr>
          <w:rFonts w:hint="eastAsia" w:ascii="宋体" w:hAnsi="宋体" w:eastAsia="宋体" w:cs="宋体"/>
          <w:sz w:val="24"/>
          <w:szCs w:val="24"/>
          <w:lang w:eastAsia="zh-CN"/>
        </w:rPr>
        <w:t>中标方</w:t>
      </w:r>
      <w:r>
        <w:rPr>
          <w:rFonts w:hint="eastAsia" w:ascii="宋体" w:hAnsi="宋体" w:eastAsia="宋体" w:cs="宋体"/>
          <w:sz w:val="24"/>
          <w:szCs w:val="24"/>
        </w:rPr>
        <w:t>服务费中扣除5</w:t>
      </w:r>
      <w:r>
        <w:rPr>
          <w:rFonts w:hint="eastAsia" w:ascii="宋体" w:hAnsi="宋体" w:eastAsia="宋体" w:cs="宋体"/>
          <w:sz w:val="24"/>
          <w:szCs w:val="24"/>
          <w:lang w:val="en-US" w:eastAsia="zh-CN"/>
        </w:rPr>
        <w:t>5</w:t>
      </w:r>
      <w:r>
        <w:rPr>
          <w:rFonts w:hint="eastAsia" w:ascii="宋体" w:hAnsi="宋体" w:eastAsia="宋体" w:cs="宋体"/>
          <w:sz w:val="24"/>
          <w:szCs w:val="24"/>
        </w:rPr>
        <w:t>元/人·月作为奖励基金（合计</w:t>
      </w:r>
      <w:r>
        <w:rPr>
          <w:rFonts w:hint="eastAsia" w:ascii="宋体" w:hAnsi="宋体" w:eastAsia="宋体" w:cs="宋体"/>
          <w:sz w:val="24"/>
          <w:szCs w:val="24"/>
          <w:lang w:val="en-US" w:eastAsia="zh-CN"/>
        </w:rPr>
        <w:t>10.23</w:t>
      </w:r>
      <w:r>
        <w:rPr>
          <w:rFonts w:hint="eastAsia" w:ascii="宋体" w:hAnsi="宋体" w:eastAsia="宋体" w:cs="宋体"/>
          <w:sz w:val="24"/>
          <w:szCs w:val="24"/>
        </w:rPr>
        <w:t>万元），主要用于奖励表现优异或做出突出贡献的保安人员。此项奖励基金放在中标方账户内，由采购方具体负责实施奖励，中标方不得以任何借口拖延或拒绝。如中标方有不兑现奖励等情况，采购方有权款扣除相应保安服务费或视情提前解除服务合同</w:t>
      </w:r>
      <w:r>
        <w:rPr>
          <w:rFonts w:hint="eastAsia" w:ascii="宋体" w:hAnsi="宋体" w:eastAsia="宋体" w:cs="宋体"/>
          <w:sz w:val="24"/>
          <w:szCs w:val="24"/>
          <w:lang w:eastAsia="zh-CN"/>
        </w:rPr>
        <w:t>。</w:t>
      </w:r>
    </w:p>
    <w:p>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四）</w:t>
      </w:r>
      <w:r>
        <w:rPr>
          <w:rFonts w:hint="eastAsia" w:ascii="宋体" w:hAnsi="宋体" w:eastAsia="宋体" w:cs="宋体"/>
          <w:b/>
          <w:sz w:val="24"/>
          <w:szCs w:val="24"/>
        </w:rPr>
        <w:t xml:space="preserve"> 、项目报价</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 本次采购</w:t>
      </w:r>
      <w:r>
        <w:rPr>
          <w:rFonts w:hint="eastAsia" w:ascii="宋体" w:hAnsi="宋体" w:eastAsia="宋体" w:cs="宋体"/>
          <w:sz w:val="24"/>
          <w:szCs w:val="24"/>
          <w:lang w:eastAsia="zh-CN"/>
        </w:rPr>
        <w:t>预算</w:t>
      </w:r>
      <w:r>
        <w:rPr>
          <w:rFonts w:hint="eastAsia" w:ascii="宋体" w:hAnsi="宋体" w:eastAsia="宋体" w:cs="宋体"/>
          <w:sz w:val="24"/>
          <w:szCs w:val="24"/>
        </w:rPr>
        <w:t>价为人民币102</w:t>
      </w:r>
      <w:r>
        <w:rPr>
          <w:rFonts w:hint="eastAsia" w:ascii="宋体" w:hAnsi="宋体" w:eastAsia="宋体" w:cs="宋体"/>
          <w:sz w:val="24"/>
          <w:szCs w:val="24"/>
          <w:lang w:val="en-US" w:eastAsia="zh-CN"/>
        </w:rPr>
        <w:t>0</w:t>
      </w:r>
      <w:r>
        <w:rPr>
          <w:rFonts w:hint="eastAsia" w:ascii="宋体" w:hAnsi="宋体" w:eastAsia="宋体" w:cs="宋体"/>
          <w:sz w:val="24"/>
          <w:szCs w:val="24"/>
        </w:rPr>
        <w:t>万元/年，3年服务总费用为306</w:t>
      </w:r>
      <w:r>
        <w:rPr>
          <w:rFonts w:hint="eastAsia" w:ascii="宋体" w:hAnsi="宋体" w:eastAsia="宋体" w:cs="宋体"/>
          <w:sz w:val="24"/>
          <w:szCs w:val="24"/>
          <w:lang w:val="en-US" w:eastAsia="zh-CN"/>
        </w:rPr>
        <w:t>0</w:t>
      </w:r>
      <w:r>
        <w:rPr>
          <w:rFonts w:hint="eastAsia" w:ascii="宋体" w:hAnsi="宋体" w:eastAsia="宋体" w:cs="宋体"/>
          <w:sz w:val="24"/>
          <w:szCs w:val="24"/>
        </w:rPr>
        <w:t>万元。超过限价的投标为无效投标，投标人应对该项目的全部内容逐项进行报价，并提供服务费用测算分析表。报价应包括以下内容：</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（1）保安人员的年度工资预算、法定税费及公众责任保险费和合理利润</w:t>
      </w:r>
      <w:r>
        <w:rPr>
          <w:rFonts w:hint="eastAsia" w:ascii="宋体" w:hAnsi="宋体" w:eastAsia="宋体" w:cs="宋体"/>
          <w:sz w:val="24"/>
          <w:szCs w:val="24"/>
          <w:lang w:eastAsia="zh-CN"/>
        </w:rPr>
        <w:t>等</w:t>
      </w:r>
      <w:r>
        <w:rPr>
          <w:rFonts w:hint="eastAsia" w:ascii="宋体" w:hAnsi="宋体" w:eastAsia="宋体" w:cs="宋体"/>
          <w:sz w:val="24"/>
          <w:szCs w:val="24"/>
        </w:rPr>
        <w:t>；</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（2）管理、服装（工作服、工号牌、出入证等）、教育培训、身体检查、通讯、宣传服务、风险及政策性文件规定的各项费用</w:t>
      </w:r>
      <w:r>
        <w:rPr>
          <w:rFonts w:hint="eastAsia" w:ascii="宋体" w:hAnsi="宋体" w:eastAsia="宋体" w:cs="宋体"/>
          <w:sz w:val="24"/>
          <w:szCs w:val="24"/>
          <w:lang w:eastAsia="zh-CN"/>
        </w:rPr>
        <w:t>等</w:t>
      </w:r>
      <w:r>
        <w:rPr>
          <w:rFonts w:hint="eastAsia" w:ascii="宋体" w:hAnsi="宋体" w:eastAsia="宋体" w:cs="宋体"/>
          <w:sz w:val="24"/>
          <w:szCs w:val="24"/>
        </w:rPr>
        <w:t>；</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（3）必备的各种</w:t>
      </w:r>
      <w:r>
        <w:rPr>
          <w:rFonts w:hint="eastAsia" w:ascii="宋体" w:hAnsi="宋体" w:eastAsia="宋体" w:cs="宋体"/>
          <w:sz w:val="24"/>
          <w:szCs w:val="24"/>
          <w:lang w:eastAsia="zh-CN"/>
        </w:rPr>
        <w:t>安保</w:t>
      </w:r>
      <w:r>
        <w:rPr>
          <w:rFonts w:hint="eastAsia" w:ascii="宋体" w:hAnsi="宋体" w:eastAsia="宋体" w:cs="宋体"/>
          <w:sz w:val="24"/>
          <w:szCs w:val="24"/>
        </w:rPr>
        <w:t>器材、工具、设备</w:t>
      </w:r>
      <w:r>
        <w:rPr>
          <w:rFonts w:hint="eastAsia" w:ascii="宋体" w:hAnsi="宋体" w:eastAsia="宋体" w:cs="宋体"/>
          <w:sz w:val="24"/>
          <w:szCs w:val="24"/>
          <w:lang w:eastAsia="zh-CN"/>
        </w:rPr>
        <w:t>、车辆</w:t>
      </w:r>
      <w:r>
        <w:rPr>
          <w:rFonts w:hint="eastAsia" w:ascii="宋体" w:hAnsi="宋体" w:eastAsia="宋体" w:cs="宋体"/>
          <w:sz w:val="24"/>
          <w:szCs w:val="24"/>
        </w:rPr>
        <w:t>等；</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（4）用于安保服务的安全防护用品、劳动用品、用具、耗材等费用，固定资产折旧费及服务中损坏物赔偿费用；</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（5）招标文件、合同条款和其他要求条款中注明的相关内容可能产生的费用。</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 中标人需严格遵守和执行《中华人民共和国劳动法》、《中华人民共和国劳动合同法》、镇江市劳动用工和社会保险、镇江市最低工资标准等相关法律法规，合同期发生的一切事故、纠纷由中标人承担。</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 所有全日制工作人员保险费用应满足相关文件规定的社保缴费基数及规定险种和国家法律法规规定的其它险种等要求，全日制员工全年休息休假加班工资及高温费不低于国家相关规定。所提供全部人员的费用</w:t>
      </w:r>
      <w:r>
        <w:rPr>
          <w:rFonts w:hint="eastAsia" w:ascii="宋体" w:hAnsi="宋体" w:eastAsia="宋体" w:cs="宋体"/>
          <w:sz w:val="24"/>
          <w:szCs w:val="24"/>
          <w:lang w:eastAsia="zh-CN"/>
        </w:rPr>
        <w:t>测算</w:t>
      </w:r>
      <w:r>
        <w:rPr>
          <w:rFonts w:hint="eastAsia" w:ascii="宋体" w:hAnsi="宋体" w:eastAsia="宋体" w:cs="宋体"/>
          <w:sz w:val="24"/>
          <w:szCs w:val="24"/>
        </w:rPr>
        <w:t>不得低于上述测算标准。</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 该报价为固定服务价格，</w:t>
      </w:r>
      <w:r>
        <w:rPr>
          <w:rFonts w:hint="eastAsia" w:ascii="宋体" w:hAnsi="宋体" w:eastAsia="宋体" w:cs="宋体"/>
          <w:sz w:val="24"/>
          <w:szCs w:val="24"/>
          <w:lang w:eastAsia="zh-CN"/>
        </w:rPr>
        <w:t>合同服务期内</w:t>
      </w:r>
      <w:r>
        <w:rPr>
          <w:rFonts w:hint="eastAsia" w:ascii="宋体" w:hAnsi="宋体" w:eastAsia="宋体" w:cs="宋体"/>
          <w:sz w:val="24"/>
          <w:szCs w:val="24"/>
        </w:rPr>
        <w:t>不得变动调整。</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 本项目反对不正当竞争（恶意低价或哄抬高价）。投标人需提供服务清单报价明细表和费用支出分析表，并结合服务方案说明经费计算的合理性。如投标报价明显低于成本，而投标人不能作出合理说明及提供相关证明材料的，其投标将被视为未实质性响应的投标。</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 中标人的任何错漏、优惠、竞争性报价不得作为减轻责任、减少服务、增加收费、降低质量的理由。</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 保安人员按照通知要求加班（反恐处突、秩序整治</w:t>
      </w:r>
      <w:r>
        <w:rPr>
          <w:rFonts w:hint="eastAsia" w:ascii="宋体" w:hAnsi="宋体" w:eastAsia="宋体" w:cs="宋体"/>
          <w:sz w:val="24"/>
          <w:szCs w:val="24"/>
          <w:lang w:eastAsia="zh-CN"/>
        </w:rPr>
        <w:t>维护</w:t>
      </w:r>
      <w:r>
        <w:rPr>
          <w:rFonts w:hint="eastAsia" w:ascii="宋体" w:hAnsi="宋体" w:eastAsia="宋体" w:cs="宋体"/>
          <w:sz w:val="24"/>
          <w:szCs w:val="24"/>
        </w:rPr>
        <w:t>、突击任务等）的，原则上采取安排调休的办法解决，无法调休产生的加班费用，由中标方</w:t>
      </w:r>
      <w:r>
        <w:rPr>
          <w:rFonts w:hint="eastAsia" w:ascii="宋体" w:hAnsi="宋体" w:eastAsia="宋体" w:cs="宋体"/>
          <w:sz w:val="24"/>
          <w:szCs w:val="24"/>
          <w:lang w:eastAsia="zh-CN"/>
        </w:rPr>
        <w:t>负责</w:t>
      </w:r>
      <w:r>
        <w:rPr>
          <w:rFonts w:hint="eastAsia" w:ascii="宋体" w:hAnsi="宋体" w:eastAsia="宋体" w:cs="宋体"/>
          <w:sz w:val="24"/>
          <w:szCs w:val="24"/>
        </w:rPr>
        <w:t>解决。</w:t>
      </w:r>
    </w:p>
    <w:p>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五）</w:t>
      </w:r>
      <w:r>
        <w:rPr>
          <w:rFonts w:hint="eastAsia" w:ascii="宋体" w:hAnsi="宋体" w:eastAsia="宋体" w:cs="宋体"/>
          <w:b/>
          <w:sz w:val="24"/>
          <w:szCs w:val="24"/>
        </w:rPr>
        <w:t xml:space="preserve"> 、服务期限及付款方式</w:t>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    服务期为3年。</w:t>
      </w:r>
      <w:r>
        <w:rPr>
          <w:rFonts w:hint="eastAsia" w:ascii="宋体" w:hAnsi="宋体" w:eastAsia="宋体" w:cs="宋体"/>
          <w:sz w:val="24"/>
          <w:szCs w:val="24"/>
          <w:lang w:eastAsia="zh-CN"/>
        </w:rPr>
        <w:t>服务费支付：按季度支付，原则上</w:t>
      </w:r>
      <w:r>
        <w:rPr>
          <w:rFonts w:hint="eastAsia" w:ascii="宋体" w:hAnsi="宋体" w:eastAsia="宋体" w:cs="宋体"/>
          <w:sz w:val="24"/>
          <w:szCs w:val="24"/>
        </w:rPr>
        <w:t>每个季度最后一个月底前支付年度合同款的25%</w:t>
      </w:r>
      <w:r>
        <w:rPr>
          <w:rFonts w:hint="eastAsia" w:ascii="宋体" w:hAnsi="宋体" w:eastAsia="宋体" w:cs="宋体"/>
          <w:sz w:val="24"/>
          <w:szCs w:val="24"/>
          <w:lang w:eastAsia="zh-CN"/>
        </w:rPr>
        <w:t>（含预付款在内）</w:t>
      </w:r>
      <w:r>
        <w:rPr>
          <w:rFonts w:hint="eastAsia" w:ascii="宋体" w:hAnsi="宋体" w:eastAsia="宋体" w:cs="宋体"/>
          <w:sz w:val="24"/>
          <w:szCs w:val="24"/>
        </w:rPr>
        <w:t>。</w:t>
      </w:r>
    </w:p>
    <w:p>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六）</w:t>
      </w:r>
      <w:r>
        <w:rPr>
          <w:rFonts w:hint="eastAsia" w:ascii="宋体" w:hAnsi="宋体" w:eastAsia="宋体" w:cs="宋体"/>
          <w:b/>
          <w:sz w:val="24"/>
          <w:szCs w:val="24"/>
        </w:rPr>
        <w:t>、其它事项</w:t>
      </w:r>
    </w:p>
    <w:p>
      <w:pPr>
        <w:spacing w:line="560" w:lineRule="exact"/>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1. 本项目在安全保卫、运行机制、反恐处突等方面具有特殊性，服务方必须具备健全的党群组织，派遣的人员政治上必须忠诚可靠，业务上要具备很强的综合能力素质。服务商要具备</w:t>
      </w:r>
      <w:r>
        <w:rPr>
          <w:rFonts w:hint="eastAsia" w:ascii="宋体" w:hAnsi="宋体" w:eastAsia="宋体" w:cs="宋体"/>
          <w:sz w:val="24"/>
          <w:szCs w:val="24"/>
          <w:lang w:eastAsia="zh-CN"/>
        </w:rPr>
        <w:t>充足可靠的</w:t>
      </w:r>
      <w:r>
        <w:rPr>
          <w:rFonts w:hint="eastAsia" w:ascii="宋体" w:hAnsi="宋体" w:eastAsia="宋体" w:cs="宋体"/>
          <w:sz w:val="24"/>
          <w:szCs w:val="24"/>
        </w:rPr>
        <w:t>备勤能力</w:t>
      </w:r>
      <w:r>
        <w:rPr>
          <w:rFonts w:hint="eastAsia" w:ascii="宋体" w:hAnsi="宋体" w:eastAsia="宋体" w:cs="宋体"/>
          <w:sz w:val="24"/>
          <w:szCs w:val="24"/>
          <w:lang w:eastAsia="zh-CN"/>
        </w:rPr>
        <w:t>和后备安保力量</w:t>
      </w:r>
      <w:r>
        <w:rPr>
          <w:rFonts w:hint="eastAsia" w:ascii="宋体" w:hAnsi="宋体" w:eastAsia="宋体" w:cs="宋体"/>
          <w:sz w:val="24"/>
          <w:szCs w:val="24"/>
        </w:rPr>
        <w:t>，确保项目区域一旦出现突发事件等情况，能够迅速采取应急响应措施和补充备勤人员</w:t>
      </w:r>
      <w:r>
        <w:rPr>
          <w:rFonts w:hint="eastAsia" w:ascii="宋体" w:hAnsi="宋体" w:eastAsia="宋体" w:cs="宋体"/>
          <w:sz w:val="24"/>
          <w:szCs w:val="24"/>
          <w:lang w:eastAsia="zh-CN"/>
        </w:rPr>
        <w:t>，因此本项目不单独面向中小企业采购。</w:t>
      </w: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 保安人员服装式样、工号牌等由采购方审核确定，未经采购人同意，中标方不得自行订制或购买。</w:t>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pPr>
        <w:widowControl/>
        <w:adjustRightInd w:val="0"/>
        <w:snapToGrid w:val="0"/>
        <w:spacing w:line="560" w:lineRule="exact"/>
        <w:ind w:right="23" w:rightChars="11"/>
        <w:rPr>
          <w:rFonts w:hint="eastAsia" w:ascii="宋体" w:hAnsi="宋体" w:eastAsia="宋体" w:cs="宋体"/>
          <w:kern w:val="0"/>
          <w:sz w:val="24"/>
          <w:szCs w:val="24"/>
        </w:rPr>
      </w:pPr>
      <w:r>
        <w:rPr>
          <w:rFonts w:hint="eastAsia" w:ascii="宋体" w:hAnsi="宋体" w:eastAsia="宋体" w:cs="宋体"/>
          <w:kern w:val="0"/>
          <w:sz w:val="24"/>
          <w:szCs w:val="24"/>
        </w:rPr>
        <w:t>附件1</w:t>
      </w:r>
    </w:p>
    <w:p>
      <w:pPr>
        <w:spacing w:line="560" w:lineRule="exact"/>
        <w:jc w:val="center"/>
        <w:rPr>
          <w:rFonts w:hint="eastAsia" w:ascii="宋体" w:hAnsi="宋体" w:eastAsia="宋体" w:cs="宋体"/>
          <w:bCs/>
          <w:sz w:val="24"/>
          <w:szCs w:val="24"/>
        </w:rPr>
      </w:pPr>
      <w:r>
        <w:rPr>
          <w:rFonts w:hint="eastAsia" w:ascii="宋体" w:hAnsi="宋体" w:eastAsia="宋体" w:cs="宋体"/>
          <w:bCs/>
          <w:sz w:val="24"/>
          <w:szCs w:val="24"/>
        </w:rPr>
        <w:t>保安服务考核办法</w:t>
      </w:r>
    </w:p>
    <w:p>
      <w:pPr>
        <w:spacing w:line="200" w:lineRule="exact"/>
        <w:ind w:firstLine="480" w:firstLineChars="200"/>
        <w:rPr>
          <w:rFonts w:hint="eastAsia" w:ascii="宋体" w:hAnsi="宋体" w:eastAsia="宋体" w:cs="宋体"/>
          <w:sz w:val="24"/>
          <w:szCs w:val="24"/>
        </w:rPr>
      </w:pPr>
    </w:p>
    <w:p>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一、考核种类</w:t>
      </w:r>
    </w:p>
    <w:p>
      <w:pPr>
        <w:spacing w:line="52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（一）目标管理考核</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 平时工作：因服务态度较差、履职不到位，受到市领导、局领导点名批评或服务对象投诉，造成不良影响的，视情一次性扣除100-300元；对交办的具体工作任务，推诿扯皮、久拖不办，造成不良后果的，视情一次性扣除200-300元。</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 月度考核：根据《保安服务月度考核细则》（附后），在局组织的每月考核中月度总积分在80分以下，每少一分扣除100元；连续3个月为80分以下，约谈公司领导，年度累计6个月为80分以下，视情解除服务合同。</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 满意度测评：每半年组织一次，采取对入驻单位上门问卷、对非入驻单位发函问卷和对临时办事人员设点问卷相结合的方式进行。问卷总数为100份，发放对象为市行政中心入驻单位每个单位1份，市级机关非入驻单位及辖市区15份，局党组成员每人1份，机关保卫处和机关保卫大队3份，其余为随机抽取。内容包括文明用语、服务态度、仪容仪表、遵规守纪、处突能力和服务质量六个方面。每张《满意度调查表》分值为1分。综合评价为满意的，计1分；不满意的，不计分。综合满意度达90分以上为优秀，按《奖励办法》执行；80-90分为合格，不奖不罚；80分以下为不合格，60-80分每少1分扣1000元；60分以下，在处罚的基础上，约谈保安公司，并视情解除服务合同。</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 年度总评：出现安全责任事故或群体性事件，导致服务保障单位被“一票否决”的，根据问题严重程度，视情扣除10000-50000元；同时造成的人身伤害或经济损失，由乙方承担全部经济和法律责任。</w:t>
      </w:r>
    </w:p>
    <w:p>
      <w:pPr>
        <w:spacing w:line="52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（二）重大失误考核</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因履职问题给市行政中心造成一般经济损失的，按经济损失的60%扣除保安服务费，造成严重经济损失的，按80%扣除保安服务费。尚未造成经济损失的，对一些重大失误问题，按如下方法进行考核：</w:t>
      </w:r>
    </w:p>
    <w:p>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长时间脱岗、睡岗或让一人持续代岗，尚未造成失窃等不良后果的，被发现一次，视情扣除500-1000元。</w:t>
      </w:r>
    </w:p>
    <w:p>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监守自盗或为别人行窃提供方便的，在追回所有经济损失的同时，视情扣除500-1000元。</w:t>
      </w:r>
    </w:p>
    <w:p>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处置市行政中心内发生的火情或水气泄漏等工作不力，尚未造成严重后果的，视情节轻重扣除500-1000元。</w:t>
      </w:r>
    </w:p>
    <w:p>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因工作失职导致行政中心内车辆秩序管理混乱，尚未造成不良后果的，视情扣除100—300元；造成拥堵等严重后果的，视情扣除200-500元。</w:t>
      </w:r>
    </w:p>
    <w:p>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因工作失职导致信访人员进入核心办公区，尚未造成不良影响或后果的，视情扣除300—500元；已造成不良影响或后果的，扣除500-1000元。</w:t>
      </w:r>
    </w:p>
    <w:p>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因工作失职导致恐怖、极端分子或社会闲杂人员混入行政中心，尚未造成不良影响或后果的，视情扣除300-500元；造成不良影响或后果的，承担相应的经济和法律责任。</w:t>
      </w:r>
    </w:p>
    <w:p>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因工作失职导致问题在网络上炒作成热点（如信访事件、国旗升降等），造成不良影响的，视情扣除500-1000元。</w:t>
      </w:r>
    </w:p>
    <w:p>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在服务期间态度蛮横、粗暴，殴打服务对象的，视情节轻重扣除200-300元；队员之间互相打架斗殴的，视情节轻重，扣除300-500元。</w:t>
      </w:r>
    </w:p>
    <w:p>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在服务期间向服务对象吃拿卡要，视情节轻重，扣除100-500元。</w:t>
      </w:r>
    </w:p>
    <w:p>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在行政中心内发生调戏异性、容留无关人员住宿等败坏服务形象行为的，视情扣除500-1000元。</w:t>
      </w:r>
    </w:p>
    <w:p>
      <w:pPr>
        <w:numPr>
          <w:ilvl w:val="0"/>
          <w:numId w:val="17"/>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有其它重大过失行为，被局领导或市领导指出的，酌情扣除相应服务费额度。</w:t>
      </w:r>
    </w:p>
    <w:p>
      <w:pPr>
        <w:spacing w:line="240" w:lineRule="exact"/>
        <w:ind w:firstLine="480" w:firstLineChars="200"/>
        <w:rPr>
          <w:rFonts w:hint="eastAsia" w:ascii="宋体" w:hAnsi="宋体" w:eastAsia="宋体" w:cs="宋体"/>
          <w:sz w:val="24"/>
          <w:szCs w:val="24"/>
        </w:rPr>
      </w:pPr>
    </w:p>
    <w:p>
      <w:pPr>
        <w:spacing w:line="240" w:lineRule="exact"/>
        <w:ind w:firstLine="480" w:firstLineChars="200"/>
        <w:rPr>
          <w:rFonts w:hint="eastAsia" w:ascii="宋体" w:hAnsi="宋体" w:eastAsia="宋体" w:cs="宋体"/>
          <w:sz w:val="24"/>
          <w:szCs w:val="24"/>
        </w:rPr>
      </w:pPr>
    </w:p>
    <w:p>
      <w:pPr>
        <w:spacing w:line="240" w:lineRule="exact"/>
        <w:ind w:firstLine="480" w:firstLineChars="200"/>
        <w:rPr>
          <w:rFonts w:hint="eastAsia" w:ascii="宋体" w:hAnsi="宋体" w:eastAsia="宋体" w:cs="宋体"/>
          <w:sz w:val="24"/>
          <w:szCs w:val="24"/>
        </w:rPr>
      </w:pPr>
    </w:p>
    <w:p>
      <w:pPr>
        <w:widowControl/>
        <w:adjustRightInd w:val="0"/>
        <w:snapToGrid w:val="0"/>
        <w:spacing w:line="560" w:lineRule="exact"/>
        <w:ind w:right="23" w:rightChars="11"/>
        <w:rPr>
          <w:rFonts w:hint="eastAsia" w:ascii="宋体" w:hAnsi="宋体" w:eastAsia="宋体" w:cs="宋体"/>
          <w:kern w:val="0"/>
          <w:sz w:val="24"/>
          <w:szCs w:val="24"/>
        </w:rPr>
      </w:pPr>
      <w:r>
        <w:rPr>
          <w:rFonts w:hint="eastAsia" w:ascii="宋体" w:hAnsi="宋体" w:eastAsia="宋体" w:cs="宋体"/>
          <w:kern w:val="0"/>
          <w:sz w:val="24"/>
          <w:szCs w:val="24"/>
        </w:rPr>
        <w:t>附件2</w:t>
      </w:r>
    </w:p>
    <w:p>
      <w:pPr>
        <w:widowControl/>
        <w:adjustRightInd w:val="0"/>
        <w:snapToGrid w:val="0"/>
        <w:spacing w:line="200" w:lineRule="exact"/>
        <w:ind w:right="23" w:rightChars="11" w:firstLine="198"/>
        <w:rPr>
          <w:rFonts w:hint="eastAsia" w:ascii="宋体" w:hAnsi="宋体" w:eastAsia="宋体" w:cs="宋体"/>
          <w:kern w:val="0"/>
          <w:sz w:val="24"/>
          <w:szCs w:val="24"/>
        </w:rPr>
      </w:pPr>
    </w:p>
    <w:p>
      <w:pPr>
        <w:widowControl/>
        <w:adjustRightInd w:val="0"/>
        <w:snapToGrid w:val="0"/>
        <w:spacing w:line="560" w:lineRule="exact"/>
        <w:ind w:right="23" w:rightChars="11" w:firstLine="200"/>
        <w:jc w:val="center"/>
        <w:rPr>
          <w:rFonts w:hint="eastAsia" w:ascii="宋体" w:hAnsi="宋体" w:eastAsia="宋体" w:cs="宋体"/>
          <w:bCs/>
          <w:kern w:val="0"/>
          <w:sz w:val="24"/>
          <w:szCs w:val="24"/>
        </w:rPr>
      </w:pPr>
      <w:r>
        <w:rPr>
          <w:rFonts w:hint="eastAsia" w:ascii="宋体" w:hAnsi="宋体" w:eastAsia="宋体" w:cs="宋体"/>
          <w:kern w:val="0"/>
          <w:sz w:val="24"/>
          <w:szCs w:val="24"/>
        </w:rPr>
        <w:t>保安服务月度考核实施细则</w:t>
      </w:r>
    </w:p>
    <w:p>
      <w:pPr>
        <w:widowControl/>
        <w:adjustRightInd w:val="0"/>
        <w:snapToGrid w:val="0"/>
        <w:spacing w:line="200" w:lineRule="exact"/>
        <w:ind w:right="23" w:rightChars="11" w:firstLine="198"/>
        <w:rPr>
          <w:rFonts w:hint="eastAsia" w:ascii="宋体" w:hAnsi="宋体" w:eastAsia="宋体" w:cs="宋体"/>
          <w:kern w:val="0"/>
          <w:sz w:val="24"/>
          <w:szCs w:val="24"/>
        </w:rPr>
      </w:pPr>
    </w:p>
    <w:p>
      <w:pPr>
        <w:widowControl/>
        <w:adjustRightInd w:val="0"/>
        <w:snapToGrid w:val="0"/>
        <w:spacing w:line="520" w:lineRule="exact"/>
        <w:ind w:right="23" w:rightChars="11"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一、安全管理（20分）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基本标准：保安大队要建立健全安全组织和安全管理制度，认真落实安全责任制，完善安全应急预案和其它工作档案，强化日常安全教育管理，加强队员岗前培训和业务技能培训，并自觉遵守机关管理局的各项安全规定和纪律要求。</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扣分依据： </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（1）没有建立安全组织和安全管理制度的，扣2分；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（2）没有签订安全责任状、落实安全责任制的，扣3分；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（3）基础档案不健全、安保措施不到位的，发现一次扣1分；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（4）安全教育管理不落实，队员对安全规定和安全常识不熟悉的，发现一次扣1分；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（5）不经允许在有技术要求的岗位上擅自安排未经培训、无资格证书的队员上岗，或检查中发现有上岗证的队员工作期间不带上岗证的，出现一次扣1分；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（6）对应采取安全措施的场所或需要有安全保障的人员，不采取安全措施的，发现一次扣1分；因不采取安全措施导致严重后果的，出现一次扣10分；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7）保安人员不会使用消防设备、器材的，发现一次扣1分；因对消防、监控等设施设备的技术性能、操作规程或工作环境不熟悉，违规作业导致出现一般性设备故障或一般性安全事故的，出现一次扣3分;造成重要设备损坏、人员伤亡或其它严重后果的，出现一次扣20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8）因工作失职导致公私财物丢失、损坏或发生民事纠纷赔偿的，发生一次扣3分；导致管理秩序混乱，情节轻微的，发生一次扣3分；给机关造成不良影响的，发生一次扣10分；保安队员有盗窃行为的，发生一次扣10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（9）私自翻动别人车厢内的物品或擅自动用别人非机动车辆的（因摆放混乱移位除外），出现一次扣3分；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（10）因工作不到位发生小火情、一般性治安事件或轻微事故隐患的，一次扣5分；出现重特大火灾、刑事案件或严重安全责任事故的，一次扣20分；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（11）无视安全管理制度和工作纪律，当班期间打架斗殴的，发生一次扣3分；致使人员伤亡的，出现一次扣20分；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（12）保安队员工作期间将无关人员带至办公场所过夜的，发现一次扣10分；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（13）非驾驶人员或非工作期间擅自动用机关保卫车辆，出现一般性安全事故的，扣5分；造成车辆损坏或人员伤亡的，扣20分。</w:t>
      </w:r>
    </w:p>
    <w:p>
      <w:pPr>
        <w:widowControl/>
        <w:adjustRightInd w:val="0"/>
        <w:snapToGrid w:val="0"/>
        <w:spacing w:line="520" w:lineRule="exact"/>
        <w:ind w:right="23" w:rightChars="11"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（二）队伍建设（10分）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基本标准：保安大队要注重加强自身队伍建设，保证人齐编满、胜任本职。平时要自觉服从机关管理局的工作安排和调遣，出现人员空编或管理人员变动时要及时报告。</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扣分依据： </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（1）没有成员组织资料、岗位说明书（岗位职责）及相应的工作流程扣1分；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（2）不服从工作安排和调遣，擅自改变机关管理局的决定或对交待的任务拒不执行的，出现一次扣2分；因擅自作主或违抗命令导致工作不落实，出现严重后果的，扣5分；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（3）保安大队出现人员调整，不按规定时间提供相应的变更资料的，出现一次扣1分；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（4）保安公司调整人员需事先与机关管理局沟通并征得机关管理局同意，如人员变动5天（含）以上不报告的扣3分，超过15天（含）不报告的扣5分；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（5）保安人员空编5天（含）以上不报告的，发现一次扣5分；超过15天（含）不报告的，发现一次扣10分；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（6）保安人员办公、执勤场所不及时清扫，环境卫生较差的，发现一次扣1分。</w:t>
      </w:r>
    </w:p>
    <w:p>
      <w:pPr>
        <w:widowControl/>
        <w:adjustRightInd w:val="0"/>
        <w:snapToGrid w:val="0"/>
        <w:spacing w:line="520" w:lineRule="exact"/>
        <w:ind w:right="23" w:rightChars="11"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（三）仪容仪表（10分）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基本标准：保安队伍当班期间要保持着装统一规范、仪容干净整洁、举止端庄得体。</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扣分依据： </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（1）没有特殊要求，不穿制式服装的；</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（2）着装不统一的；</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（3）衣服脏破或褶皱较多的；</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（4）未按规定要求佩带标识标志的；</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（5）胡须指甲较长、头发蓬乱或面部不洁的；</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（6）在岗位上抽烟的；</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（7）精神萎靡不振的。</w:t>
      </w:r>
    </w:p>
    <w:p>
      <w:pPr>
        <w:widowControl/>
        <w:adjustRightInd w:val="0"/>
        <w:snapToGrid w:val="0"/>
        <w:spacing w:line="520" w:lineRule="exact"/>
        <w:ind w:right="23" w:rightChars="11"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（四）服务态度（10分）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基本标准：保安人员对进出行政中心人员要做到举止文明、解释规范、态度热情、服务周到。</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扣分依据：</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（1）不使用文明用语的；</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（2）态度粗暴蛮横的；</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（3）对待外来办事人员咨询不回答或回答不负责任的；</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（4）与进出行政中心人员发生争吵、对骂或肢体冲突的；</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（5）对机关工作人员的合理要求不理不睬的；</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（6）有挑逗或故意滞留异性人员等不当行为的。</w:t>
      </w:r>
    </w:p>
    <w:p>
      <w:pPr>
        <w:widowControl/>
        <w:adjustRightInd w:val="0"/>
        <w:snapToGrid w:val="0"/>
        <w:spacing w:line="520" w:lineRule="exact"/>
        <w:ind w:right="23" w:rightChars="11"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（五）履职尽责（50分）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基本标准：保安人员应认真履行工作职责，不得敷衍塞责、推诿扯皮或消极怠工。</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扣分依据： </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（1）因保安队员工作失职受到投诉的，扣2分；被媒体曝光、网上热炒或出现其它严重后果的，扣10分；在省市公安部门组织的明查暗访中，有一般性问题的，扣2分；被通报批评的，扣10分；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对进入行政中心人员、车辆不落实盘查验证手续的，发现一次扣0.5分；对无证外来人员、车辆,不进行核实登记的,发现一次扣1分;因把关不严，导致叫卖推销、携带宠物、回收废旧物品人员进入办公区域的，出现一次扣1分；导致信访人员进入办公楼的,出现一次扣2分；造成不良后果的,出现一次扣5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（3）对进入行政中心的车辆管理不到位，发现一次扣0.5分；因车辆管理秩序混乱，影响通行或受到领导批评的，出现一次扣2分；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（4）当班期间玩电脑、手机，听音乐，或从事其它与工作无关的事情，发现一次扣0.5分；无故串岗、离岗、脱岗、睡岗的，发现一次扣2分；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（5）对值班情况不作记录或弄虚作假的，发现一次扣1分；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（6）不按规定时间和要求开闭卡口、电动移门的，发现一次扣2分；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（7）不经机关保卫处或机关保卫大队审批，擅自为别人调看监控录像的，发现一次扣5分；导致工作被动或造成其它负面影响的，出现一次扣5分；未经允许，将无关人员带入监控室的，扣3分；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（8）当班期间把无关人员带入办公场所长时间聊天的,发现一次扣2分；</w:t>
      </w:r>
    </w:p>
    <w:p>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（9）当班期间有赌博行为或醉酒上岗的，发现一次扣5分。</w:t>
      </w:r>
    </w:p>
    <w:p>
      <w:pPr>
        <w:widowControl/>
        <w:spacing w:line="480" w:lineRule="exact"/>
        <w:ind w:left="480"/>
        <w:rPr>
          <w:rFonts w:hint="eastAsia" w:ascii="宋体" w:hAnsi="宋体" w:eastAsia="宋体" w:cs="宋体"/>
          <w:b/>
          <w:bCs/>
          <w:color w:val="auto"/>
          <w:sz w:val="24"/>
          <w:szCs w:val="24"/>
          <w:highlight w:val="none"/>
        </w:rPr>
      </w:pPr>
    </w:p>
    <w:p>
      <w:pPr>
        <w:pStyle w:val="499"/>
        <w:spacing w:after="750"/>
        <w:rPr>
          <w:color w:val="auto"/>
          <w:highlight w:val="none"/>
        </w:rPr>
      </w:pPr>
    </w:p>
    <w:p>
      <w:pPr>
        <w:rPr>
          <w:color w:val="auto"/>
          <w:sz w:val="20"/>
          <w:highlight w:val="none"/>
        </w:rPr>
      </w:pPr>
      <w:r>
        <w:rPr>
          <w:rFonts w:hint="eastAsia"/>
          <w:color w:val="auto"/>
          <w:sz w:val="20"/>
          <w:highlight w:val="none"/>
        </w:rPr>
        <w:t xml:space="preserve"> </w:t>
      </w:r>
      <w:bookmarkEnd w:id="50"/>
    </w:p>
    <w:p>
      <w:pPr>
        <w:widowControl/>
        <w:jc w:val="center"/>
        <w:outlineLvl w:val="0"/>
        <w:rPr>
          <w:rFonts w:hint="eastAsia" w:ascii="宋体" w:hAnsi="宋体"/>
          <w:b/>
          <w:color w:val="auto"/>
          <w:sz w:val="36"/>
          <w:szCs w:val="36"/>
          <w:highlight w:val="none"/>
        </w:rPr>
      </w:pPr>
      <w:r>
        <w:rPr>
          <w:rFonts w:ascii="宋体" w:hAnsi="宋体"/>
          <w:b/>
          <w:color w:val="auto"/>
          <w:sz w:val="36"/>
          <w:szCs w:val="20"/>
          <w:highlight w:val="none"/>
        </w:rPr>
        <w:br w:type="page" w:clear="all"/>
      </w:r>
      <w:bookmarkStart w:id="51" w:name="_Toc256000003"/>
      <w:bookmarkStart w:id="52" w:name="_Toc22566"/>
      <w:bookmarkStart w:id="53" w:name="_Toc77255445"/>
      <w:bookmarkStart w:id="54" w:name="_Toc77255556"/>
      <w:r>
        <w:rPr>
          <w:rFonts w:hint="eastAsia" w:ascii="宋体" w:hAnsi="宋体"/>
          <w:b/>
          <w:color w:val="auto"/>
          <w:sz w:val="36"/>
          <w:szCs w:val="36"/>
          <w:highlight w:val="none"/>
        </w:rPr>
        <w:t>第四部分  合 同 条 款</w:t>
      </w:r>
      <w:bookmarkEnd w:id="51"/>
      <w:bookmarkEnd w:id="52"/>
      <w:bookmarkEnd w:id="53"/>
      <w:bookmarkEnd w:id="54"/>
    </w:p>
    <w:p>
      <w:pPr>
        <w:pStyle w:val="500"/>
        <w:spacing w:line="480" w:lineRule="exact"/>
        <w:ind w:firstLine="540"/>
        <w:rPr>
          <w:rFonts w:hint="eastAsia" w:ascii="宋体" w:hAnsi="宋体" w:eastAsia="宋体" w:cs="宋体"/>
          <w:color w:val="auto"/>
          <w:sz w:val="24"/>
          <w:szCs w:val="24"/>
          <w:highlight w:val="none"/>
        </w:rPr>
      </w:pPr>
      <w:bookmarkStart w:id="55" w:name="EB039d1054b89e4a64b79b848e3b208068"/>
    </w:p>
    <w:p>
      <w:pPr>
        <w:pStyle w:val="500"/>
        <w:spacing w:line="480" w:lineRule="exact"/>
        <w:ind w:firstLine="540"/>
        <w:rPr>
          <w:rFonts w:hint="eastAsia" w:ascii="宋体" w:hAnsi="宋体" w:eastAsia="宋体" w:cs="宋体"/>
          <w:color w:val="auto"/>
          <w:sz w:val="24"/>
          <w:szCs w:val="24"/>
          <w:highlight w:val="none"/>
        </w:rPr>
      </w:pPr>
    </w:p>
    <w:bookmarkEnd w:id="55"/>
    <w:p>
      <w:pPr>
        <w:pStyle w:val="505"/>
        <w:spacing w:line="360" w:lineRule="auto"/>
        <w:jc w:val="center"/>
        <w:rPr>
          <w:rStyle w:val="34"/>
          <w:rFonts w:hint="eastAsia" w:ascii="宋体" w:hAnsi="宋体" w:eastAsia="宋体" w:cs="宋体"/>
          <w:b/>
          <w:kern w:val="0"/>
          <w:sz w:val="24"/>
          <w:szCs w:val="24"/>
          <w:lang w:val="en-US" w:eastAsia="zh-CN" w:bidi="ar-SA"/>
        </w:rPr>
      </w:pPr>
      <w:r>
        <w:rPr>
          <w:rStyle w:val="34"/>
          <w:rFonts w:hint="eastAsia" w:ascii="宋体" w:hAnsi="宋体" w:eastAsia="宋体" w:cs="宋体"/>
          <w:b/>
          <w:kern w:val="0"/>
          <w:sz w:val="24"/>
          <w:szCs w:val="24"/>
          <w:lang w:val="en-US" w:eastAsia="zh-CN" w:bidi="ar-SA"/>
        </w:rPr>
        <w:t>镇江市政府采购合同</w:t>
      </w:r>
    </w:p>
    <w:p>
      <w:pPr>
        <w:pStyle w:val="505"/>
        <w:spacing w:line="360" w:lineRule="auto"/>
        <w:ind w:firstLine="472" w:firstLineChars="196"/>
        <w:rPr>
          <w:rStyle w:val="34"/>
          <w:rFonts w:hint="eastAsia" w:ascii="宋体" w:hAnsi="宋体" w:eastAsia="宋体" w:cs="宋体"/>
          <w:b/>
          <w:kern w:val="0"/>
          <w:sz w:val="24"/>
          <w:szCs w:val="24"/>
          <w:u w:val="single"/>
          <w:lang w:val="en-US" w:eastAsia="zh-CN" w:bidi="ar-SA"/>
        </w:rPr>
      </w:pPr>
    </w:p>
    <w:p>
      <w:pPr>
        <w:pStyle w:val="505"/>
        <w:spacing w:line="360" w:lineRule="auto"/>
        <w:ind w:firstLine="472" w:firstLineChars="196"/>
        <w:rPr>
          <w:rStyle w:val="34"/>
          <w:rFonts w:hint="eastAsia" w:ascii="宋体" w:hAnsi="宋体" w:eastAsia="宋体" w:cs="宋体"/>
          <w:kern w:val="0"/>
          <w:sz w:val="24"/>
          <w:szCs w:val="24"/>
          <w:lang w:val="en-US" w:eastAsia="zh-CN" w:bidi="ar-SA"/>
        </w:rPr>
      </w:pPr>
      <w:r>
        <w:rPr>
          <w:rStyle w:val="34"/>
          <w:rFonts w:hint="eastAsia" w:ascii="宋体" w:hAnsi="宋体" w:eastAsia="宋体" w:cs="宋体"/>
          <w:b/>
          <w:kern w:val="0"/>
          <w:sz w:val="24"/>
          <w:szCs w:val="24"/>
          <w:u w:val="single"/>
          <w:lang w:val="en-US" w:eastAsia="zh-CN" w:bidi="ar-SA"/>
        </w:rPr>
        <w:t>镇江市机关事务管理局政府运行</w:t>
      </w:r>
      <w:r>
        <w:rPr>
          <w:rStyle w:val="34"/>
          <w:rFonts w:hint="eastAsia" w:ascii="宋体" w:hAnsi="宋体" w:eastAsia="宋体" w:cs="宋体"/>
          <w:kern w:val="0"/>
          <w:sz w:val="24"/>
          <w:szCs w:val="24"/>
          <w:lang w:val="en-US" w:eastAsia="zh-CN" w:bidi="ar-SA"/>
        </w:rPr>
        <w:t>（采购人，以下简称“甲方”）和</w:t>
      </w:r>
      <w:r>
        <w:rPr>
          <w:rStyle w:val="34"/>
          <w:rFonts w:hint="eastAsia" w:ascii="宋体" w:hAnsi="宋体" w:eastAsia="宋体" w:cs="宋体"/>
          <w:b/>
          <w:kern w:val="0"/>
          <w:sz w:val="24"/>
          <w:szCs w:val="24"/>
          <w:u w:val="single"/>
          <w:lang w:val="en-US" w:eastAsia="zh-CN" w:bidi="ar-SA"/>
        </w:rPr>
        <w:t>镇江市保安服务有限公司</w:t>
      </w:r>
      <w:r>
        <w:rPr>
          <w:rStyle w:val="34"/>
          <w:rFonts w:hint="eastAsia" w:ascii="宋体" w:hAnsi="宋体" w:eastAsia="宋体" w:cs="宋体"/>
          <w:kern w:val="0"/>
          <w:sz w:val="24"/>
          <w:szCs w:val="24"/>
          <w:lang w:val="en-US" w:eastAsia="zh-CN" w:bidi="ar-SA"/>
        </w:rPr>
        <w:t>（供应商，以下简称“乙方”）同意按下述条款和条件签订本合同（以下简称“合同”）：</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bookmarkStart w:id="56" w:name="_Toc22000633"/>
      <w:r>
        <w:rPr>
          <w:rStyle w:val="34"/>
          <w:rFonts w:hint="eastAsia" w:ascii="宋体" w:hAnsi="宋体" w:eastAsia="宋体" w:cs="宋体"/>
          <w:kern w:val="0"/>
          <w:sz w:val="24"/>
          <w:szCs w:val="24"/>
          <w:lang w:val="en-US" w:eastAsia="zh-CN" w:bidi="ar-SA"/>
        </w:rPr>
        <w:t>1.合同文件</w:t>
      </w:r>
      <w:bookmarkEnd w:id="56"/>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下列关于</w:t>
      </w:r>
      <w:r>
        <w:rPr>
          <w:rStyle w:val="34"/>
          <w:rFonts w:hint="eastAsia" w:ascii="宋体" w:hAnsi="宋体" w:eastAsia="宋体" w:cs="宋体"/>
          <w:b/>
          <w:kern w:val="0"/>
          <w:sz w:val="24"/>
          <w:szCs w:val="24"/>
          <w:u w:val="single"/>
          <w:lang w:val="en-US" w:eastAsia="zh-CN" w:bidi="ar-SA"/>
        </w:rPr>
        <w:t>镇江市级机关统一管理安保服务项目</w:t>
      </w:r>
      <w:r>
        <w:rPr>
          <w:rStyle w:val="34"/>
          <w:rFonts w:hint="eastAsia" w:ascii="宋体" w:hAnsi="宋体" w:eastAsia="宋体" w:cs="宋体"/>
          <w:kern w:val="0"/>
          <w:sz w:val="24"/>
          <w:szCs w:val="24"/>
          <w:lang w:val="en-US" w:eastAsia="zh-CN" w:bidi="ar-SA"/>
        </w:rPr>
        <w:t>（项目名称）</w:t>
      </w:r>
      <w:r>
        <w:rPr>
          <w:rStyle w:val="34"/>
          <w:rFonts w:hint="eastAsia" w:ascii="宋体" w:hAnsi="宋体" w:eastAsia="宋体" w:cs="宋体"/>
          <w:b/>
          <w:kern w:val="0"/>
          <w:sz w:val="24"/>
          <w:szCs w:val="24"/>
          <w:u w:val="single"/>
          <w:lang w:val="en-US" w:eastAsia="zh-CN" w:bidi="ar-SA"/>
        </w:rPr>
        <w:t>JSZC-321100-CSDL-D2025-0034</w:t>
      </w:r>
      <w:r>
        <w:rPr>
          <w:rStyle w:val="34"/>
          <w:rFonts w:hint="eastAsia" w:ascii="宋体" w:hAnsi="宋体" w:eastAsia="宋体" w:cs="宋体"/>
          <w:kern w:val="0"/>
          <w:sz w:val="24"/>
          <w:szCs w:val="24"/>
          <w:lang w:val="en-US" w:eastAsia="zh-CN" w:bidi="ar-SA"/>
        </w:rPr>
        <w:t>（项目编号）的协商文件、乙方提交的协商响应文件，以及与本采购活动相关的文件是构成本合同不可分割的部分，与本合同具有同等法律效力，这些文件包括但不限于：</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bookmarkStart w:id="57" w:name="_Toc22000634"/>
      <w:r>
        <w:rPr>
          <w:rStyle w:val="34"/>
          <w:rFonts w:hint="eastAsia" w:ascii="宋体" w:hAnsi="宋体" w:eastAsia="宋体" w:cs="宋体"/>
          <w:kern w:val="0"/>
          <w:sz w:val="24"/>
          <w:szCs w:val="24"/>
          <w:lang w:val="en-US" w:eastAsia="zh-CN" w:bidi="ar-SA"/>
        </w:rPr>
        <w:t>（1）合同条款；</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（2）协商响应函；</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（3）乙方提交的协商响应文件和报价表；</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（4）成交通知书；</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（5）甲方、乙方商定的其他必要文件。</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2.合同范围和条件</w:t>
      </w:r>
      <w:bookmarkEnd w:id="57"/>
    </w:p>
    <w:p>
      <w:pPr>
        <w:pStyle w:val="505"/>
        <w:spacing w:line="360" w:lineRule="auto"/>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 xml:space="preserve">    本合同的范围和条件应与上述合同文件的规定相一致。</w:t>
      </w:r>
    </w:p>
    <w:p>
      <w:pPr>
        <w:pStyle w:val="505"/>
        <w:spacing w:line="360" w:lineRule="auto"/>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 xml:space="preserve">   </w:t>
      </w:r>
      <w:bookmarkStart w:id="58" w:name="_Toc22000636"/>
      <w:r>
        <w:rPr>
          <w:rStyle w:val="34"/>
          <w:rFonts w:hint="eastAsia" w:ascii="宋体" w:hAnsi="宋体" w:eastAsia="宋体" w:cs="宋体"/>
          <w:kern w:val="0"/>
          <w:sz w:val="24"/>
          <w:szCs w:val="24"/>
          <w:lang w:val="en-US" w:eastAsia="zh-CN" w:bidi="ar-SA"/>
        </w:rPr>
        <w:t xml:space="preserve"> 3.合同金额</w:t>
      </w:r>
      <w:bookmarkEnd w:id="58"/>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根据上述合同文件要求，合同金额（大写）为人民币</w:t>
      </w:r>
      <w:r>
        <w:rPr>
          <w:rStyle w:val="34"/>
          <w:rFonts w:hint="eastAsia" w:ascii="宋体" w:hAnsi="宋体" w:eastAsia="宋体" w:cs="宋体"/>
          <w:b/>
          <w:kern w:val="0"/>
          <w:sz w:val="24"/>
          <w:szCs w:val="24"/>
          <w:u w:val="single"/>
          <w:lang w:val="en-US" w:eastAsia="zh-CN" w:bidi="ar-SA"/>
        </w:rPr>
        <w:t xml:space="preserve">      </w:t>
      </w:r>
      <w:r>
        <w:rPr>
          <w:rStyle w:val="34"/>
          <w:rFonts w:hint="eastAsia" w:ascii="宋体" w:hAnsi="宋体" w:eastAsia="宋体" w:cs="宋体"/>
          <w:kern w:val="0"/>
          <w:sz w:val="24"/>
          <w:szCs w:val="24"/>
          <w:lang w:val="en-US" w:eastAsia="zh-CN" w:bidi="ar-SA"/>
        </w:rPr>
        <w:t>元，￥</w:t>
      </w:r>
      <w:r>
        <w:rPr>
          <w:rStyle w:val="34"/>
          <w:rFonts w:hint="eastAsia" w:ascii="宋体" w:hAnsi="宋体" w:eastAsia="宋体" w:cs="宋体"/>
          <w:b/>
          <w:kern w:val="0"/>
          <w:sz w:val="24"/>
          <w:szCs w:val="24"/>
          <w:u w:val="single"/>
          <w:lang w:val="en-US" w:eastAsia="zh-CN" w:bidi="ar-SA"/>
        </w:rPr>
        <w:t xml:space="preserve">      </w:t>
      </w:r>
      <w:r>
        <w:rPr>
          <w:rStyle w:val="34"/>
          <w:rFonts w:hint="eastAsia" w:ascii="宋体" w:hAnsi="宋体" w:eastAsia="宋体" w:cs="宋体"/>
          <w:kern w:val="0"/>
          <w:sz w:val="24"/>
          <w:szCs w:val="24"/>
          <w:lang w:val="en-US" w:eastAsia="zh-CN" w:bidi="ar-SA"/>
        </w:rPr>
        <w:t>元，明细价格在乙方提交的明细报价表中有明确规定。</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bookmarkStart w:id="59" w:name="_Toc22000637"/>
      <w:r>
        <w:rPr>
          <w:rStyle w:val="34"/>
          <w:rFonts w:hint="eastAsia" w:ascii="宋体" w:hAnsi="宋体" w:eastAsia="宋体" w:cs="宋体"/>
          <w:kern w:val="0"/>
          <w:sz w:val="24"/>
          <w:szCs w:val="24"/>
          <w:lang w:val="en-US" w:eastAsia="zh-CN" w:bidi="ar-SA"/>
        </w:rPr>
        <w:t>4.付款</w:t>
      </w:r>
      <w:bookmarkEnd w:id="59"/>
      <w:r>
        <w:rPr>
          <w:rStyle w:val="34"/>
          <w:rFonts w:hint="eastAsia" w:ascii="宋体" w:hAnsi="宋体" w:eastAsia="宋体" w:cs="宋体"/>
          <w:kern w:val="0"/>
          <w:sz w:val="24"/>
          <w:szCs w:val="24"/>
          <w:lang w:val="en-US" w:eastAsia="zh-CN" w:bidi="ar-SA"/>
        </w:rPr>
        <w:t>方式</w:t>
      </w:r>
      <w:bookmarkStart w:id="60" w:name="_Toc22000638"/>
    </w:p>
    <w:p>
      <w:pPr>
        <w:pStyle w:val="505"/>
        <w:spacing w:line="360" w:lineRule="auto"/>
        <w:ind w:firstLine="482" w:firstLineChars="200"/>
        <w:rPr>
          <w:rStyle w:val="34"/>
          <w:rFonts w:hint="eastAsia" w:ascii="宋体" w:hAnsi="宋体" w:eastAsia="宋体" w:cs="宋体"/>
          <w:b/>
          <w:kern w:val="0"/>
          <w:sz w:val="24"/>
          <w:szCs w:val="24"/>
          <w:u w:val="single"/>
          <w:lang w:val="en-US" w:eastAsia="zh-CN" w:bidi="ar-SA"/>
        </w:rPr>
      </w:pPr>
      <w:r>
        <w:rPr>
          <w:rStyle w:val="34"/>
          <w:rFonts w:hint="eastAsia" w:ascii="宋体" w:hAnsi="宋体" w:eastAsia="宋体" w:cs="宋体"/>
          <w:b/>
          <w:kern w:val="0"/>
          <w:sz w:val="24"/>
          <w:szCs w:val="24"/>
          <w:u w:val="single"/>
          <w:lang w:val="en-US" w:eastAsia="zh-CN" w:bidi="ar-SA"/>
        </w:rPr>
        <w:t>按季度支付，每个季度最后一个月底前支付年度合同款的25%（含预付款在内）。</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5.服务地点</w:t>
      </w:r>
      <w:bookmarkEnd w:id="60"/>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甲方指定地点。</w:t>
      </w:r>
    </w:p>
    <w:p>
      <w:pPr>
        <w:pStyle w:val="505"/>
        <w:spacing w:line="360" w:lineRule="auto"/>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 xml:space="preserve">    </w:t>
      </w:r>
      <w:bookmarkStart w:id="61" w:name="_Toc22000640"/>
      <w:r>
        <w:rPr>
          <w:rStyle w:val="34"/>
          <w:rFonts w:hint="eastAsia" w:ascii="宋体" w:hAnsi="宋体" w:eastAsia="宋体" w:cs="宋体"/>
          <w:kern w:val="0"/>
          <w:sz w:val="24"/>
          <w:szCs w:val="24"/>
          <w:lang w:val="en-US" w:eastAsia="zh-CN" w:bidi="ar-SA"/>
        </w:rPr>
        <w:t>6.合同生效及其它</w:t>
      </w:r>
      <w:bookmarkEnd w:id="61"/>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本合同经甲方、乙方签章后生效。</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甲方（单位盖章）：</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 xml:space="preserve">地    址：                           </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联系电话：</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 xml:space="preserve">经办人： </w:t>
      </w: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乙方（单位盖章）：</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 xml:space="preserve">地    址：                              </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联系电话：</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经办人：</w:t>
      </w: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 xml:space="preserve">                                         合同签订日期：    年   月  日</w:t>
      </w: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spacing w:line="360" w:lineRule="auto"/>
        <w:rPr>
          <w:rStyle w:val="34"/>
          <w:rFonts w:hint="eastAsia" w:ascii="宋体" w:hAnsi="宋体" w:eastAsia="宋体" w:cs="宋体"/>
          <w:kern w:val="0"/>
          <w:sz w:val="24"/>
          <w:szCs w:val="24"/>
          <w:lang w:val="en-US" w:eastAsia="zh-CN" w:bidi="ar-SA"/>
        </w:rPr>
      </w:pPr>
    </w:p>
    <w:p>
      <w:pPr>
        <w:pStyle w:val="505"/>
        <w:widowControl/>
        <w:jc w:val="left"/>
        <w:rPr>
          <w:rStyle w:val="34"/>
          <w:rFonts w:hint="eastAsia" w:ascii="宋体" w:hAnsi="宋体" w:eastAsia="宋体" w:cs="宋体"/>
          <w:b/>
          <w:kern w:val="0"/>
          <w:sz w:val="24"/>
          <w:szCs w:val="24"/>
          <w:lang w:val="en-US" w:eastAsia="zh-CN" w:bidi="ar-SA"/>
        </w:rPr>
      </w:pPr>
      <w:r>
        <w:rPr>
          <w:rStyle w:val="34"/>
          <w:rFonts w:hint="eastAsia" w:ascii="宋体" w:hAnsi="宋体" w:eastAsia="宋体" w:cs="宋体"/>
          <w:b/>
          <w:kern w:val="0"/>
          <w:sz w:val="24"/>
          <w:szCs w:val="24"/>
          <w:lang w:val="en-US" w:eastAsia="zh-CN" w:bidi="ar-SA"/>
        </w:rPr>
        <w:br w:type="page"/>
      </w:r>
    </w:p>
    <w:p>
      <w:pPr>
        <w:pStyle w:val="505"/>
        <w:spacing w:line="360" w:lineRule="auto"/>
        <w:jc w:val="center"/>
        <w:rPr>
          <w:rStyle w:val="34"/>
          <w:rFonts w:hint="eastAsia" w:ascii="宋体" w:hAnsi="宋体" w:eastAsia="宋体" w:cs="宋体"/>
          <w:b/>
          <w:kern w:val="0"/>
          <w:sz w:val="24"/>
          <w:szCs w:val="24"/>
          <w:lang w:val="en-US" w:eastAsia="zh-CN" w:bidi="ar-SA"/>
        </w:rPr>
      </w:pPr>
      <w:r>
        <w:rPr>
          <w:rStyle w:val="34"/>
          <w:rFonts w:hint="eastAsia" w:ascii="宋体" w:hAnsi="宋体" w:eastAsia="宋体" w:cs="宋体"/>
          <w:b/>
          <w:kern w:val="0"/>
          <w:sz w:val="24"/>
          <w:szCs w:val="24"/>
          <w:lang w:val="en-US" w:eastAsia="zh-CN" w:bidi="ar-SA"/>
        </w:rPr>
        <w:t>合 同 条 款</w:t>
      </w:r>
      <w:bookmarkStart w:id="62" w:name="_Toc22000612"/>
    </w:p>
    <w:p>
      <w:pPr>
        <w:pStyle w:val="505"/>
        <w:spacing w:line="360" w:lineRule="auto"/>
        <w:ind w:firstLine="472" w:firstLineChars="196"/>
        <w:rPr>
          <w:rStyle w:val="34"/>
          <w:rFonts w:hint="eastAsia" w:ascii="宋体" w:hAnsi="宋体" w:eastAsia="宋体" w:cs="宋体"/>
          <w:b/>
          <w:kern w:val="0"/>
          <w:sz w:val="24"/>
          <w:szCs w:val="24"/>
          <w:lang w:val="en-US" w:eastAsia="zh-CN" w:bidi="ar-SA"/>
        </w:rPr>
      </w:pPr>
      <w:r>
        <w:rPr>
          <w:rStyle w:val="34"/>
          <w:rFonts w:hint="eastAsia" w:ascii="宋体" w:hAnsi="宋体" w:eastAsia="宋体" w:cs="宋体"/>
          <w:b/>
          <w:kern w:val="0"/>
          <w:sz w:val="24"/>
          <w:szCs w:val="24"/>
          <w:lang w:val="en-US" w:eastAsia="zh-CN" w:bidi="ar-SA"/>
        </w:rPr>
        <w:t>1.定义</w:t>
      </w:r>
      <w:bookmarkEnd w:id="62"/>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本合同中的下列术语应解释为：</w:t>
      </w:r>
    </w:p>
    <w:p>
      <w:pPr>
        <w:pStyle w:val="505"/>
        <w:spacing w:line="360" w:lineRule="auto"/>
        <w:ind w:firstLine="480" w:firstLineChars="200"/>
        <w:rPr>
          <w:rStyle w:val="34"/>
          <w:rFonts w:hint="eastAsia" w:ascii="宋体" w:hAnsi="宋体" w:eastAsia="宋体" w:cs="宋体"/>
          <w:bCs/>
          <w:kern w:val="0"/>
          <w:sz w:val="24"/>
          <w:szCs w:val="24"/>
          <w:lang w:val="en-US" w:eastAsia="zh-CN" w:bidi="ar-SA"/>
        </w:rPr>
      </w:pPr>
      <w:r>
        <w:rPr>
          <w:rStyle w:val="34"/>
          <w:rFonts w:hint="eastAsia" w:ascii="宋体" w:hAnsi="宋体" w:eastAsia="宋体" w:cs="宋体"/>
          <w:kern w:val="0"/>
          <w:sz w:val="24"/>
          <w:szCs w:val="24"/>
          <w:lang w:val="en-US" w:eastAsia="zh-CN" w:bidi="ar-SA"/>
        </w:rPr>
        <w:t>1.1 “甲方”系指购买服务的采购人，即</w:t>
      </w:r>
      <w:r>
        <w:rPr>
          <w:rStyle w:val="34"/>
          <w:rFonts w:hint="eastAsia" w:ascii="宋体" w:hAnsi="宋体" w:eastAsia="宋体" w:cs="宋体"/>
          <w:b/>
          <w:kern w:val="0"/>
          <w:sz w:val="24"/>
          <w:szCs w:val="24"/>
          <w:u w:val="single"/>
          <w:lang w:val="en-US" w:eastAsia="zh-CN" w:bidi="ar-SA"/>
        </w:rPr>
        <w:t>镇江市机关事务管理局</w:t>
      </w:r>
      <w:r>
        <w:rPr>
          <w:rStyle w:val="34"/>
          <w:rFonts w:hint="eastAsia" w:ascii="宋体" w:hAnsi="宋体" w:eastAsia="宋体" w:cs="宋体"/>
          <w:kern w:val="0"/>
          <w:sz w:val="24"/>
          <w:szCs w:val="24"/>
          <w:lang w:val="en-US" w:eastAsia="zh-CN" w:bidi="ar-SA"/>
        </w:rPr>
        <w:t xml:space="preserve">。 </w:t>
      </w:r>
    </w:p>
    <w:p>
      <w:pPr>
        <w:pStyle w:val="505"/>
        <w:spacing w:line="360" w:lineRule="auto"/>
        <w:ind w:firstLine="480" w:firstLineChars="200"/>
        <w:rPr>
          <w:rStyle w:val="34"/>
          <w:rFonts w:hint="eastAsia" w:ascii="宋体" w:hAnsi="宋体" w:eastAsia="宋体" w:cs="宋体"/>
          <w:bCs/>
          <w:kern w:val="0"/>
          <w:sz w:val="24"/>
          <w:szCs w:val="24"/>
          <w:lang w:val="en-US" w:eastAsia="zh-CN" w:bidi="ar-SA"/>
        </w:rPr>
      </w:pPr>
      <w:r>
        <w:rPr>
          <w:rStyle w:val="34"/>
          <w:rFonts w:hint="eastAsia" w:ascii="宋体" w:hAnsi="宋体" w:eastAsia="宋体" w:cs="宋体"/>
          <w:kern w:val="0"/>
          <w:sz w:val="24"/>
          <w:szCs w:val="24"/>
          <w:lang w:val="en-US" w:eastAsia="zh-CN" w:bidi="ar-SA"/>
        </w:rPr>
        <w:t>1.2 “乙方”系指提供服务的供应商，即</w:t>
      </w:r>
      <w:r>
        <w:rPr>
          <w:rStyle w:val="34"/>
          <w:rFonts w:hint="eastAsia" w:ascii="宋体" w:hAnsi="宋体" w:eastAsia="宋体" w:cs="宋体"/>
          <w:b/>
          <w:kern w:val="0"/>
          <w:sz w:val="24"/>
          <w:szCs w:val="24"/>
          <w:u w:val="single"/>
          <w:lang w:val="en-US" w:eastAsia="zh-CN" w:bidi="ar-SA"/>
        </w:rPr>
        <w:t>镇江市保安服务有限公司</w:t>
      </w:r>
      <w:r>
        <w:rPr>
          <w:rStyle w:val="34"/>
          <w:rFonts w:hint="eastAsia" w:ascii="宋体" w:hAnsi="宋体" w:eastAsia="宋体" w:cs="宋体"/>
          <w:kern w:val="0"/>
          <w:sz w:val="24"/>
          <w:szCs w:val="24"/>
          <w:lang w:val="en-US" w:eastAsia="zh-CN" w:bidi="ar-SA"/>
        </w:rPr>
        <w:t>。</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1.3 “服务”系指根据本协商文件规定提供的服务包括安保服务以及其它属于安保服务范围内的工作，服务亦包括协商文件中特别描述的其它形式的服务。</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1.4</w:t>
      </w:r>
      <w:r>
        <w:rPr>
          <w:rStyle w:val="34"/>
          <w:rFonts w:hint="eastAsia" w:ascii="宋体" w:hAnsi="宋体" w:eastAsia="宋体" w:cs="宋体"/>
          <w:kern w:val="2"/>
          <w:sz w:val="24"/>
          <w:szCs w:val="24"/>
          <w:lang w:val="en-US" w:eastAsia="zh-CN" w:bidi="ar-SA"/>
        </w:rPr>
        <w:t>“合同”系指</w:t>
      </w:r>
      <w:r>
        <w:rPr>
          <w:rStyle w:val="34"/>
          <w:rFonts w:hint="eastAsia" w:ascii="宋体" w:hAnsi="宋体" w:eastAsia="宋体" w:cs="宋体"/>
          <w:kern w:val="0"/>
          <w:sz w:val="24"/>
          <w:szCs w:val="24"/>
          <w:lang w:val="en-US" w:eastAsia="zh-CN" w:bidi="ar-SA"/>
        </w:rPr>
        <w:t>甲方与乙方签署的</w:t>
      </w:r>
      <w:r>
        <w:rPr>
          <w:rStyle w:val="34"/>
          <w:rFonts w:hint="eastAsia" w:ascii="宋体" w:hAnsi="宋体" w:eastAsia="宋体" w:cs="宋体"/>
          <w:kern w:val="2"/>
          <w:sz w:val="24"/>
          <w:szCs w:val="24"/>
          <w:lang w:val="en-US" w:eastAsia="zh-CN" w:bidi="ar-SA"/>
        </w:rPr>
        <w:t>、合同格式中载明的甲方与乙方所达成的协议，包括协商文件、协商响应文件、附件、附录和构成合同的所有文件。</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1.5“合同价”系指根据合同规定，乙方在正确地完全履行合同义务后乙方应支付给甲方的价格。</w:t>
      </w:r>
    </w:p>
    <w:p>
      <w:pPr>
        <w:pStyle w:val="505"/>
        <w:spacing w:line="360" w:lineRule="auto"/>
        <w:ind w:firstLine="472" w:firstLineChars="196"/>
        <w:rPr>
          <w:rStyle w:val="34"/>
          <w:rFonts w:hint="eastAsia" w:ascii="宋体" w:hAnsi="宋体" w:eastAsia="宋体" w:cs="宋体"/>
          <w:b/>
          <w:kern w:val="0"/>
          <w:sz w:val="24"/>
          <w:szCs w:val="24"/>
          <w:lang w:val="en-US" w:eastAsia="zh-CN" w:bidi="ar-SA"/>
        </w:rPr>
      </w:pPr>
      <w:bookmarkStart w:id="63" w:name="_Toc22000614"/>
      <w:r>
        <w:rPr>
          <w:rStyle w:val="34"/>
          <w:rFonts w:hint="eastAsia" w:ascii="宋体" w:hAnsi="宋体" w:eastAsia="宋体" w:cs="宋体"/>
          <w:b/>
          <w:kern w:val="0"/>
          <w:sz w:val="24"/>
          <w:szCs w:val="24"/>
          <w:lang w:val="en-US" w:eastAsia="zh-CN" w:bidi="ar-SA"/>
        </w:rPr>
        <w:t>2、 服务范围及服务要求</w:t>
      </w:r>
    </w:p>
    <w:p>
      <w:pPr>
        <w:pStyle w:val="505"/>
        <w:spacing w:line="360" w:lineRule="auto"/>
        <w:ind w:firstLine="470" w:firstLineChars="196"/>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本合同所提供服务详见协商文件采购需求及协商响应文件相应响应及承诺。乙方必须完全实现协商文件中的采购要求，如有不足或缺陷，由乙方自行负责弥补，甲方不再承担任何相关费用。</w:t>
      </w:r>
      <w:bookmarkEnd w:id="63"/>
      <w:bookmarkStart w:id="64" w:name="_Toc22000616"/>
    </w:p>
    <w:bookmarkEnd w:id="64"/>
    <w:p>
      <w:pPr>
        <w:pStyle w:val="505"/>
        <w:spacing w:line="360" w:lineRule="auto"/>
        <w:ind w:firstLine="472" w:firstLineChars="196"/>
        <w:rPr>
          <w:rStyle w:val="34"/>
          <w:rFonts w:hint="eastAsia" w:ascii="宋体" w:hAnsi="宋体" w:eastAsia="宋体" w:cs="宋体"/>
          <w:b/>
          <w:kern w:val="0"/>
          <w:sz w:val="24"/>
          <w:szCs w:val="24"/>
          <w:lang w:val="en-US" w:eastAsia="zh-CN" w:bidi="ar-SA"/>
        </w:rPr>
      </w:pPr>
      <w:bookmarkStart w:id="65" w:name="_Toc22000618"/>
      <w:r>
        <w:rPr>
          <w:rStyle w:val="34"/>
          <w:rFonts w:hint="eastAsia" w:ascii="宋体" w:hAnsi="宋体" w:eastAsia="宋体" w:cs="宋体"/>
          <w:b/>
          <w:kern w:val="0"/>
          <w:sz w:val="24"/>
          <w:szCs w:val="24"/>
          <w:lang w:val="en-US" w:eastAsia="zh-CN" w:bidi="ar-SA"/>
        </w:rPr>
        <w:t>3、 服务费用与服务期</w:t>
      </w:r>
    </w:p>
    <w:p>
      <w:pPr>
        <w:pStyle w:val="505"/>
        <w:spacing w:line="360" w:lineRule="auto"/>
        <w:ind w:firstLine="470" w:firstLineChars="196"/>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3.1服务期内，甲方按实际成交价按双方约定时间支付给乙方服务费。</w:t>
      </w:r>
    </w:p>
    <w:p>
      <w:pPr>
        <w:pStyle w:val="505"/>
        <w:spacing w:line="360" w:lineRule="auto"/>
        <w:ind w:firstLine="468" w:firstLineChars="195"/>
        <w:rPr>
          <w:rStyle w:val="34"/>
          <w:rFonts w:hint="eastAsia" w:ascii="宋体" w:hAnsi="宋体" w:eastAsia="宋体" w:cs="宋体"/>
          <w:kern w:val="0"/>
          <w:sz w:val="24"/>
          <w:szCs w:val="24"/>
          <w:u w:val="single"/>
          <w:lang w:val="en-US" w:eastAsia="zh-CN" w:bidi="ar-SA"/>
        </w:rPr>
      </w:pPr>
      <w:r>
        <w:rPr>
          <w:rStyle w:val="34"/>
          <w:rFonts w:hint="eastAsia" w:ascii="宋体" w:hAnsi="宋体" w:eastAsia="宋体" w:cs="宋体"/>
          <w:kern w:val="0"/>
          <w:sz w:val="24"/>
          <w:szCs w:val="24"/>
          <w:lang w:val="en-US" w:eastAsia="zh-CN" w:bidi="ar-SA"/>
        </w:rPr>
        <w:t>3.2项目服务期三年。合同自</w:t>
      </w:r>
      <w:r>
        <w:rPr>
          <w:rStyle w:val="34"/>
          <w:rFonts w:hint="eastAsia" w:ascii="宋体" w:hAnsi="宋体" w:eastAsia="宋体" w:cs="宋体"/>
          <w:kern w:val="0"/>
          <w:sz w:val="24"/>
          <w:szCs w:val="24"/>
          <w:u w:val="single"/>
          <w:lang w:val="en-US" w:eastAsia="zh-CN" w:bidi="ar-SA"/>
        </w:rPr>
        <w:t xml:space="preserve">     </w:t>
      </w:r>
      <w:r>
        <w:rPr>
          <w:rStyle w:val="34"/>
          <w:rFonts w:hint="eastAsia" w:ascii="宋体" w:hAnsi="宋体" w:eastAsia="宋体" w:cs="宋体"/>
          <w:kern w:val="0"/>
          <w:sz w:val="24"/>
          <w:szCs w:val="24"/>
          <w:lang w:val="en-US" w:eastAsia="zh-CN" w:bidi="ar-SA"/>
        </w:rPr>
        <w:t>年</w:t>
      </w:r>
      <w:r>
        <w:rPr>
          <w:rStyle w:val="34"/>
          <w:rFonts w:hint="eastAsia" w:ascii="宋体" w:hAnsi="宋体" w:eastAsia="宋体" w:cs="宋体"/>
          <w:kern w:val="0"/>
          <w:sz w:val="24"/>
          <w:szCs w:val="24"/>
          <w:u w:val="single"/>
          <w:lang w:val="en-US" w:eastAsia="zh-CN" w:bidi="ar-SA"/>
        </w:rPr>
        <w:t xml:space="preserve">    </w:t>
      </w:r>
      <w:r>
        <w:rPr>
          <w:rStyle w:val="34"/>
          <w:rFonts w:hint="eastAsia" w:ascii="宋体" w:hAnsi="宋体" w:eastAsia="宋体" w:cs="宋体"/>
          <w:kern w:val="0"/>
          <w:sz w:val="24"/>
          <w:szCs w:val="24"/>
          <w:lang w:val="en-US" w:eastAsia="zh-CN" w:bidi="ar-SA"/>
        </w:rPr>
        <w:t>月</w:t>
      </w:r>
      <w:r>
        <w:rPr>
          <w:rStyle w:val="34"/>
          <w:rFonts w:hint="eastAsia" w:ascii="宋体" w:hAnsi="宋体" w:eastAsia="宋体" w:cs="宋体"/>
          <w:kern w:val="0"/>
          <w:sz w:val="24"/>
          <w:szCs w:val="24"/>
          <w:u w:val="single"/>
          <w:lang w:val="en-US" w:eastAsia="zh-CN" w:bidi="ar-SA"/>
        </w:rPr>
        <w:t xml:space="preserve">   </w:t>
      </w:r>
      <w:r>
        <w:rPr>
          <w:rStyle w:val="34"/>
          <w:rFonts w:hint="eastAsia" w:ascii="宋体" w:hAnsi="宋体" w:eastAsia="宋体" w:cs="宋体"/>
          <w:kern w:val="0"/>
          <w:sz w:val="24"/>
          <w:szCs w:val="24"/>
          <w:lang w:val="en-US" w:eastAsia="zh-CN" w:bidi="ar-SA"/>
        </w:rPr>
        <w:t>日起至</w:t>
      </w:r>
      <w:r>
        <w:rPr>
          <w:rStyle w:val="34"/>
          <w:rFonts w:hint="eastAsia" w:ascii="宋体" w:hAnsi="宋体" w:eastAsia="宋体" w:cs="宋体"/>
          <w:kern w:val="0"/>
          <w:sz w:val="24"/>
          <w:szCs w:val="24"/>
          <w:u w:val="single"/>
          <w:lang w:val="en-US" w:eastAsia="zh-CN" w:bidi="ar-SA"/>
        </w:rPr>
        <w:t xml:space="preserve">      </w:t>
      </w:r>
      <w:r>
        <w:rPr>
          <w:rStyle w:val="34"/>
          <w:rFonts w:hint="eastAsia" w:ascii="宋体" w:hAnsi="宋体" w:eastAsia="宋体" w:cs="宋体"/>
          <w:kern w:val="0"/>
          <w:sz w:val="24"/>
          <w:szCs w:val="24"/>
          <w:lang w:val="en-US" w:eastAsia="zh-CN" w:bidi="ar-SA"/>
        </w:rPr>
        <w:t>年</w:t>
      </w:r>
      <w:r>
        <w:rPr>
          <w:rStyle w:val="34"/>
          <w:rFonts w:hint="eastAsia" w:ascii="宋体" w:hAnsi="宋体" w:eastAsia="宋体" w:cs="宋体"/>
          <w:kern w:val="0"/>
          <w:sz w:val="24"/>
          <w:szCs w:val="24"/>
          <w:u w:val="single"/>
          <w:lang w:val="en-US" w:eastAsia="zh-CN" w:bidi="ar-SA"/>
        </w:rPr>
        <w:t xml:space="preserve">   </w:t>
      </w:r>
      <w:r>
        <w:rPr>
          <w:rStyle w:val="34"/>
          <w:rFonts w:hint="eastAsia" w:ascii="宋体" w:hAnsi="宋体" w:eastAsia="宋体" w:cs="宋体"/>
          <w:kern w:val="0"/>
          <w:sz w:val="24"/>
          <w:szCs w:val="24"/>
          <w:lang w:val="en-US" w:eastAsia="zh-CN" w:bidi="ar-SA"/>
        </w:rPr>
        <w:t>月</w:t>
      </w:r>
      <w:r>
        <w:rPr>
          <w:rStyle w:val="34"/>
          <w:rFonts w:hint="eastAsia" w:ascii="宋体" w:hAnsi="宋体" w:eastAsia="宋体" w:cs="宋体"/>
          <w:kern w:val="0"/>
          <w:sz w:val="24"/>
          <w:szCs w:val="24"/>
          <w:u w:val="single"/>
          <w:lang w:val="en-US" w:eastAsia="zh-CN" w:bidi="ar-SA"/>
        </w:rPr>
        <w:t xml:space="preserve">      </w:t>
      </w:r>
    </w:p>
    <w:p>
      <w:pPr>
        <w:pStyle w:val="505"/>
        <w:spacing w:line="360" w:lineRule="auto"/>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u w:val="single"/>
          <w:lang w:val="en-US" w:eastAsia="zh-CN" w:bidi="ar-SA"/>
        </w:rPr>
        <w:t xml:space="preserve">   </w:t>
      </w:r>
      <w:r>
        <w:rPr>
          <w:rStyle w:val="34"/>
          <w:rFonts w:hint="eastAsia" w:ascii="宋体" w:hAnsi="宋体" w:eastAsia="宋体" w:cs="宋体"/>
          <w:kern w:val="0"/>
          <w:sz w:val="24"/>
          <w:szCs w:val="24"/>
          <w:lang w:val="en-US" w:eastAsia="zh-CN" w:bidi="ar-SA"/>
        </w:rPr>
        <w:t>日晚十二时止。</w:t>
      </w:r>
    </w:p>
    <w:p>
      <w:pPr>
        <w:pStyle w:val="505"/>
        <w:spacing w:line="360" w:lineRule="auto"/>
        <w:ind w:firstLine="470" w:firstLineChars="196"/>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3.3本次服务费用包含所有人员费用、医疗保险金及养老金、管理费用、服装费用、工具设备费用、安全防护用品、劳动用品用具、固定资产折旧费及服务中损坏物赔偿费用、维修维护费、税金等费用。</w:t>
      </w:r>
      <w:bookmarkEnd w:id="65"/>
    </w:p>
    <w:p>
      <w:pPr>
        <w:pStyle w:val="505"/>
        <w:tabs>
          <w:tab w:val="left" w:pos="567"/>
        </w:tabs>
        <w:spacing w:line="360" w:lineRule="auto"/>
        <w:ind w:firstLine="361" w:firstLineChars="150"/>
        <w:rPr>
          <w:rStyle w:val="34"/>
          <w:rFonts w:hint="eastAsia" w:ascii="宋体" w:hAnsi="宋体" w:eastAsia="宋体" w:cs="宋体"/>
          <w:b/>
          <w:kern w:val="2"/>
          <w:sz w:val="24"/>
          <w:szCs w:val="24"/>
          <w:lang w:val="en-US" w:eastAsia="zh-CN" w:bidi="ar-SA"/>
        </w:rPr>
      </w:pPr>
      <w:r>
        <w:rPr>
          <w:rStyle w:val="34"/>
          <w:rFonts w:hint="eastAsia" w:ascii="宋体" w:hAnsi="宋体" w:eastAsia="宋体" w:cs="宋体"/>
          <w:b/>
          <w:kern w:val="2"/>
          <w:sz w:val="24"/>
          <w:szCs w:val="24"/>
          <w:lang w:val="en-US" w:eastAsia="zh-CN" w:bidi="ar-SA"/>
        </w:rPr>
        <w:t>4、甲、乙双方权利义务</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4.1甲方权利义务</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4.1.1甲方审定乙方拟定的管理制度，并根据实际情况提出合理化修改意见，乙方应予遵守。</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4.1.2甲方检查监督乙方管理工作的实施及制度的执行情况。</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4.1.3甲方协助乙方做好物业服务管理工作和宣传教育活动。</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4.1.4甲方对乙方管理实施监督检查。有权要求乙方对违反服务承诺的事项进行限期整改；有权对乙方不称职的人员提出撤换的建议。因乙方原因，造成重大经济损失或重大管理失误，甲方有权要求乙方承担赔偿责任，直至终止合同。</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4.1.5甲方有权要求乙方按双方约定的管理标准提供管理报告等管理信息。</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4.1.6甲方有权对乙方服务工作质量进行监督检查和考核考评，对达不到采购文件的服务要求和标准的项目，有权按本合同有关奖惩条款进行奖惩，并提出限时整改意见。</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4.1.7甲方负责提供本委托项目工作人员提供办公用房及仓库，产权归甲方所有，并免费提供所需的用水和用电。</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4.1.8乙方应严格按照本项目服务要求及细则执行并落实到位，如经甲方检查未达到相关服务质量要求及标准，甲方有权对乙方进行经济处罚。</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4.2 乙方权利义务</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 xml:space="preserve">4.2.1乙方根据有关法律、法规政策及本合同规定，制定各项管理办法、规章制度、实施细则，自主开展各项管理活动，但不得损害甲方的合法权益，也不得获取除后勤服务费外的利益。  </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4.2.2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4.2.3乙方每月至少一次派出一名高层管理人员或质检员到本项目检查综合服务情况，征询甲方意见。对甲方合理之建议应予采纳。</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4.2.4乙方负责编制后勤管理年度管理计划。每月底向甲方提交服务运行工作报告，每月公开一次人员考核情况，每季度向甲方提供人员编制及档案材料。</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4.2.5乙方提供本项目所需的设施必须符合国家相关规定，如因设施使用不当，对甲方或任何第三人所造成的一切损失由乙方负全部责任。</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4.2.6乙方所录用人员要符合甲方的岗位要求，重要岗位人员聘用需经甲方审定，如有需要，乙方的所有工作人员要听从甲方调动指挥。</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4.2.7乙方自觉执行国家的法律、法规，按国家有关规定及时缴纳相关保险费用，签订劳动用工合同，人员工资不得低于国家、省、市、区有关规定，独立处理劳资纠纷等工作。</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4.2.8本合同终止时，乙方必须向甲方移交全部用房及管理的全部档案资料，本项目不得转包。</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4.2.9乙方要求协助工作或提出工作建议，甲方认为合理的，应予全力支持和配合。</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4.2.10乙方负责派驻本项目服务人员的教育、培训和管理。要求员工严格遵守甲方各项规章制度，保持甲方良好的环境和秩序，不能在甲方提供的工作间里堆放任何垃圾和使用大功率的电器，爱护甲方财物，注意言行举止以维护甲方良好的形象，如发现有违法乱纪，并经查实确属乙方人员所为时，乙方将严肃处理有关人员；造成损失的，乙方应承担相应责任。</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4.2.11乙方选派现场管理人员具体安排、全面督导每日、每周、每月的服务工作，巡检（分自检和参与甲方联检）现场服务质量情况，及时做好工作记录，及时处理有关投诉，并做好与甲方主管负责人的日常工作联系。</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4.2.12乙方制定和执行有关应急预案，遇有紧急情况及突发事件时，乙方所派工作人员有责任在最短的时间内处理好现场，并应无条件听从甲方现场工作人员调遣。</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4.2.13乙方承诺的其他优惠条件。</w:t>
      </w:r>
    </w:p>
    <w:p>
      <w:pPr>
        <w:pStyle w:val="505"/>
        <w:spacing w:line="360" w:lineRule="auto"/>
        <w:ind w:firstLine="361" w:firstLineChars="150"/>
        <w:rPr>
          <w:rStyle w:val="34"/>
          <w:rFonts w:hint="eastAsia" w:ascii="宋体" w:hAnsi="宋体" w:eastAsia="宋体" w:cs="宋体"/>
          <w:b/>
          <w:bCs/>
          <w:kern w:val="2"/>
          <w:sz w:val="24"/>
          <w:szCs w:val="24"/>
          <w:lang w:val="en-US" w:eastAsia="zh-CN" w:bidi="ar-SA"/>
        </w:rPr>
      </w:pPr>
      <w:r>
        <w:rPr>
          <w:rStyle w:val="34"/>
          <w:rFonts w:hint="eastAsia" w:ascii="宋体" w:hAnsi="宋体" w:eastAsia="宋体" w:cs="宋体"/>
          <w:b/>
          <w:bCs/>
          <w:kern w:val="2"/>
          <w:sz w:val="24"/>
          <w:szCs w:val="24"/>
          <w:lang w:val="en-US" w:eastAsia="zh-CN" w:bidi="ar-SA"/>
        </w:rPr>
        <w:t>5、</w:t>
      </w:r>
      <w:r>
        <w:rPr>
          <w:rStyle w:val="34"/>
          <w:rFonts w:hint="eastAsia" w:ascii="宋体" w:hAnsi="宋体" w:eastAsia="宋体" w:cs="宋体"/>
          <w:b/>
          <w:kern w:val="2"/>
          <w:sz w:val="24"/>
          <w:szCs w:val="24"/>
          <w:lang w:val="en-US" w:eastAsia="zh-CN" w:bidi="ar-SA"/>
        </w:rPr>
        <w:t>甲、乙双方</w:t>
      </w:r>
      <w:r>
        <w:rPr>
          <w:rStyle w:val="34"/>
          <w:rFonts w:hint="eastAsia" w:ascii="宋体" w:hAnsi="宋体" w:eastAsia="宋体" w:cs="宋体"/>
          <w:b/>
          <w:bCs/>
          <w:kern w:val="2"/>
          <w:sz w:val="24"/>
          <w:szCs w:val="24"/>
          <w:lang w:val="en-US" w:eastAsia="zh-CN" w:bidi="ar-SA"/>
        </w:rPr>
        <w:t>违约责任</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5.1甲方违反本合同的付款约定，使乙方未完成规定管理目标，乙方有权要求甲方在一定期限内解决，逾期未解决的，乙方有权终止合同；造成乙方经济损失的，甲方应给予乙方经济赔偿，并承担相应的法律责任。</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5.2乙方违反本合同要求的规定，甲方投诉多或出现重大管理失误，未能达到约定的管理目标，甲方有权要求终止合同，并要求乙方承担相应的法律责任，因未达到管理目标，造成甲方的经济损失，由乙方按相关规定给予赔偿。</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5.3合同有效期内，任何一方均不得无故解除本合同，否则责任方承担违约责任，并向对方支付相当于本合同服务费总额的</w:t>
      </w:r>
      <w:r>
        <w:rPr>
          <w:rStyle w:val="34"/>
          <w:rFonts w:hint="eastAsia" w:ascii="宋体" w:hAnsi="宋体" w:eastAsia="宋体" w:cs="宋体"/>
          <w:kern w:val="2"/>
          <w:sz w:val="24"/>
          <w:szCs w:val="24"/>
          <w:u w:val="single"/>
          <w:lang w:val="en-US" w:eastAsia="zh-CN" w:bidi="ar-SA"/>
        </w:rPr>
        <w:t xml:space="preserve">     </w:t>
      </w:r>
      <w:r>
        <w:rPr>
          <w:rStyle w:val="34"/>
          <w:rFonts w:hint="eastAsia" w:ascii="宋体" w:hAnsi="宋体" w:eastAsia="宋体" w:cs="宋体"/>
          <w:kern w:val="2"/>
          <w:sz w:val="24"/>
          <w:szCs w:val="24"/>
          <w:lang w:val="en-US" w:eastAsia="zh-CN" w:bidi="ar-SA"/>
        </w:rPr>
        <w:t>%的款项作为违约金。任何一方因故解除本合同，需提前一个月通知对方，否则视其违约，并承担违约责任。</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5.4乙方应严格执行各项服务标准，确保工作质量。如有质量问题，甲方有权按有关处罚规定进行经济处罚。</w:t>
      </w:r>
    </w:p>
    <w:p>
      <w:pPr>
        <w:pStyle w:val="505"/>
        <w:spacing w:line="360" w:lineRule="auto"/>
        <w:ind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5.5乙方未能按照甲方关于物业管理工作考核的要求开展相关工作，造成不能完成管理目标、直接造成甲方经济损失或不良影响的，乙方须承担管理责任，</w:t>
      </w:r>
    </w:p>
    <w:p>
      <w:pPr>
        <w:pStyle w:val="505"/>
        <w:spacing w:line="360" w:lineRule="auto"/>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甲方有权根据考核办法扣除乙方的服务费，赔偿事故造成的经济损失。</w:t>
      </w:r>
    </w:p>
    <w:p>
      <w:pPr>
        <w:pStyle w:val="505"/>
        <w:spacing w:line="360" w:lineRule="auto"/>
        <w:ind w:firstLine="472" w:firstLineChars="196"/>
        <w:rPr>
          <w:rStyle w:val="34"/>
          <w:rFonts w:hint="eastAsia" w:ascii="宋体" w:hAnsi="宋体" w:eastAsia="宋体" w:cs="宋体"/>
          <w:b/>
          <w:kern w:val="0"/>
          <w:sz w:val="24"/>
          <w:szCs w:val="24"/>
          <w:lang w:val="en-US" w:eastAsia="zh-CN" w:bidi="ar-SA"/>
        </w:rPr>
      </w:pPr>
      <w:r>
        <w:rPr>
          <w:rStyle w:val="34"/>
          <w:rFonts w:hint="eastAsia" w:ascii="宋体" w:hAnsi="宋体" w:eastAsia="宋体" w:cs="宋体"/>
          <w:b/>
          <w:kern w:val="0"/>
          <w:sz w:val="24"/>
          <w:szCs w:val="24"/>
          <w:lang w:val="en-US" w:eastAsia="zh-CN" w:bidi="ar-SA"/>
        </w:rPr>
        <w:t>6.</w:t>
      </w:r>
      <w:bookmarkStart w:id="66" w:name="_Toc22000623"/>
      <w:r>
        <w:rPr>
          <w:rStyle w:val="34"/>
          <w:rFonts w:hint="eastAsia" w:ascii="宋体" w:hAnsi="宋体" w:eastAsia="宋体" w:cs="宋体"/>
          <w:b/>
          <w:kern w:val="0"/>
          <w:sz w:val="24"/>
          <w:szCs w:val="24"/>
          <w:lang w:val="en-US" w:eastAsia="zh-CN" w:bidi="ar-SA"/>
        </w:rPr>
        <w:t xml:space="preserve"> 纠纷解决办法</w:t>
      </w:r>
    </w:p>
    <w:p>
      <w:pPr>
        <w:pStyle w:val="505"/>
        <w:spacing w:line="360" w:lineRule="auto"/>
        <w:ind w:firstLine="470" w:firstLineChars="196"/>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6.1 在执行本合同中所发生的或与本合同有关的一切争端，甲方和乙方应通过友好协商的办法进行解决。如从协商开始30天内仍不能解决，应将争端提交有关行业主管部门寻求可能解决的办法。如果提交有关行业主管部门后30天内仍得不到解决，则依法向甲方所在地人民法院起诉。</w:t>
      </w:r>
    </w:p>
    <w:p>
      <w:pPr>
        <w:pStyle w:val="505"/>
        <w:spacing w:line="360" w:lineRule="auto"/>
        <w:ind w:firstLine="470" w:firstLineChars="196"/>
        <w:rPr>
          <w:rStyle w:val="34"/>
          <w:rFonts w:hint="eastAsia" w:ascii="宋体" w:hAnsi="宋体" w:eastAsia="宋体" w:cs="宋体"/>
          <w:b/>
          <w:kern w:val="0"/>
          <w:sz w:val="24"/>
          <w:szCs w:val="24"/>
          <w:lang w:val="en-US" w:eastAsia="zh-CN" w:bidi="ar-SA"/>
        </w:rPr>
      </w:pPr>
      <w:r>
        <w:rPr>
          <w:rStyle w:val="34"/>
          <w:rFonts w:hint="eastAsia" w:ascii="宋体" w:hAnsi="宋体" w:eastAsia="宋体" w:cs="宋体"/>
          <w:kern w:val="0"/>
          <w:sz w:val="24"/>
          <w:szCs w:val="24"/>
          <w:lang w:val="en-US" w:eastAsia="zh-CN" w:bidi="ar-SA"/>
        </w:rPr>
        <w:t>6.2 在诉讼期间，本合同应继续执行</w:t>
      </w:r>
      <w:r>
        <w:rPr>
          <w:rStyle w:val="34"/>
          <w:rFonts w:hint="eastAsia" w:ascii="宋体" w:hAnsi="宋体" w:eastAsia="宋体" w:cs="宋体"/>
          <w:b/>
          <w:kern w:val="0"/>
          <w:sz w:val="24"/>
          <w:szCs w:val="24"/>
          <w:lang w:val="en-US" w:eastAsia="zh-CN" w:bidi="ar-SA"/>
        </w:rPr>
        <w:t>。</w:t>
      </w:r>
    </w:p>
    <w:p>
      <w:pPr>
        <w:pStyle w:val="505"/>
        <w:spacing w:line="360" w:lineRule="auto"/>
        <w:ind w:firstLine="472" w:firstLineChars="196"/>
        <w:rPr>
          <w:rStyle w:val="34"/>
          <w:rFonts w:hint="eastAsia" w:ascii="宋体" w:hAnsi="宋体" w:eastAsia="宋体" w:cs="宋体"/>
          <w:b/>
          <w:kern w:val="0"/>
          <w:sz w:val="24"/>
          <w:szCs w:val="24"/>
          <w:lang w:val="en-US" w:eastAsia="zh-CN" w:bidi="ar-SA"/>
        </w:rPr>
      </w:pPr>
      <w:r>
        <w:rPr>
          <w:rStyle w:val="34"/>
          <w:rFonts w:hint="eastAsia" w:ascii="宋体" w:hAnsi="宋体" w:eastAsia="宋体" w:cs="宋体"/>
          <w:b/>
          <w:kern w:val="0"/>
          <w:sz w:val="24"/>
          <w:szCs w:val="24"/>
          <w:lang w:val="en-US" w:eastAsia="zh-CN" w:bidi="ar-SA"/>
        </w:rPr>
        <w:t>7.不可抗力</w:t>
      </w:r>
      <w:bookmarkEnd w:id="66"/>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7.1如果双方中任何一方由于战争、地震、洪涝、体制调整等不能预见、不能避免的，且不能克服的不可抗力事件影响全部或部分合同无法履行时，受事件影响的一方可全部或部分免除责任。</w:t>
      </w:r>
      <w:bookmarkStart w:id="67" w:name="_Toc22000624"/>
    </w:p>
    <w:p>
      <w:pPr>
        <w:pStyle w:val="505"/>
        <w:spacing w:line="360" w:lineRule="auto"/>
        <w:ind w:firstLine="482" w:firstLineChars="200"/>
        <w:rPr>
          <w:rStyle w:val="34"/>
          <w:rFonts w:hint="eastAsia" w:ascii="宋体" w:hAnsi="宋体" w:eastAsia="宋体" w:cs="宋体"/>
          <w:b/>
          <w:kern w:val="0"/>
          <w:sz w:val="24"/>
          <w:szCs w:val="24"/>
          <w:lang w:val="en-US" w:eastAsia="zh-CN" w:bidi="ar-SA"/>
        </w:rPr>
      </w:pPr>
      <w:r>
        <w:rPr>
          <w:rStyle w:val="34"/>
          <w:rFonts w:hint="eastAsia" w:ascii="宋体" w:hAnsi="宋体" w:eastAsia="宋体" w:cs="宋体"/>
          <w:b/>
          <w:kern w:val="0"/>
          <w:sz w:val="24"/>
          <w:szCs w:val="24"/>
          <w:lang w:val="en-US" w:eastAsia="zh-CN" w:bidi="ar-SA"/>
        </w:rPr>
        <w:t>8.税费</w:t>
      </w:r>
      <w:bookmarkEnd w:id="67"/>
    </w:p>
    <w:p>
      <w:pPr>
        <w:pStyle w:val="505"/>
        <w:spacing w:line="360" w:lineRule="auto"/>
        <w:ind w:left="120" w:leftChars="57" w:firstLine="360" w:firstLineChars="150"/>
        <w:rPr>
          <w:rStyle w:val="34"/>
          <w:rFonts w:hint="eastAsia" w:ascii="宋体" w:hAnsi="宋体" w:eastAsia="宋体" w:cs="宋体"/>
          <w:kern w:val="2"/>
          <w:sz w:val="24"/>
          <w:szCs w:val="24"/>
          <w:lang w:val="en-US" w:eastAsia="zh-CN" w:bidi="ar-SA"/>
        </w:rPr>
      </w:pPr>
      <w:bookmarkStart w:id="68" w:name="_Toc22000626"/>
      <w:r>
        <w:rPr>
          <w:rStyle w:val="34"/>
          <w:rFonts w:hint="eastAsia" w:ascii="宋体" w:hAnsi="宋体" w:eastAsia="宋体" w:cs="宋体"/>
          <w:kern w:val="2"/>
          <w:sz w:val="24"/>
          <w:szCs w:val="24"/>
          <w:lang w:val="en-US" w:eastAsia="zh-CN" w:bidi="ar-SA"/>
        </w:rPr>
        <w:t>8.1 中国政府根据现行税法规定对甲方征收的、与本合同有关的一切税费，均由甲方负担，采购文件另有规定的除外。</w:t>
      </w:r>
    </w:p>
    <w:p>
      <w:pPr>
        <w:pStyle w:val="505"/>
        <w:spacing w:line="360" w:lineRule="auto"/>
        <w:ind w:left="120" w:leftChars="57" w:firstLine="360" w:firstLineChars="15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2"/>
          <w:sz w:val="24"/>
          <w:szCs w:val="24"/>
          <w:lang w:val="en-US" w:eastAsia="zh-CN" w:bidi="ar-SA"/>
        </w:rPr>
        <w:t>8.2 中国政府根据现行税法规定对乙方征收的、与本合同有关的一切税费，均由乙方负担，采购文件另有规定的除外。</w:t>
      </w:r>
    </w:p>
    <w:bookmarkEnd w:id="68"/>
    <w:p>
      <w:pPr>
        <w:pStyle w:val="505"/>
        <w:spacing w:line="360" w:lineRule="auto"/>
        <w:ind w:firstLine="472" w:firstLineChars="196"/>
        <w:rPr>
          <w:rStyle w:val="34"/>
          <w:rFonts w:hint="eastAsia" w:ascii="宋体" w:hAnsi="宋体" w:eastAsia="宋体" w:cs="宋体"/>
          <w:b/>
          <w:kern w:val="0"/>
          <w:sz w:val="24"/>
          <w:szCs w:val="24"/>
          <w:lang w:val="en-US" w:eastAsia="zh-CN" w:bidi="ar-SA"/>
        </w:rPr>
      </w:pPr>
      <w:bookmarkStart w:id="69" w:name="_Toc22000627"/>
      <w:r>
        <w:rPr>
          <w:rStyle w:val="34"/>
          <w:rFonts w:hint="eastAsia" w:ascii="宋体" w:hAnsi="宋体" w:eastAsia="宋体" w:cs="宋体"/>
          <w:b/>
          <w:kern w:val="0"/>
          <w:sz w:val="24"/>
          <w:szCs w:val="24"/>
          <w:lang w:val="en-US" w:eastAsia="zh-CN" w:bidi="ar-SA"/>
        </w:rPr>
        <w:t>9.转让和分包</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9.1 本合同不得转让及分包。</w:t>
      </w:r>
    </w:p>
    <w:p>
      <w:pPr>
        <w:pStyle w:val="505"/>
        <w:spacing w:line="360" w:lineRule="auto"/>
        <w:ind w:firstLine="472" w:firstLineChars="196"/>
        <w:rPr>
          <w:rStyle w:val="34"/>
          <w:rFonts w:hint="eastAsia" w:ascii="宋体" w:hAnsi="宋体" w:eastAsia="宋体" w:cs="宋体"/>
          <w:b/>
          <w:kern w:val="0"/>
          <w:sz w:val="24"/>
          <w:szCs w:val="24"/>
          <w:lang w:val="en-US" w:eastAsia="zh-CN" w:bidi="ar-SA"/>
        </w:rPr>
      </w:pPr>
      <w:r>
        <w:rPr>
          <w:rStyle w:val="34"/>
          <w:rFonts w:hint="eastAsia" w:ascii="宋体" w:hAnsi="宋体" w:eastAsia="宋体" w:cs="宋体"/>
          <w:b/>
          <w:kern w:val="0"/>
          <w:sz w:val="24"/>
          <w:szCs w:val="24"/>
          <w:lang w:val="en-US" w:eastAsia="zh-CN" w:bidi="ar-SA"/>
        </w:rPr>
        <w:t>10.违约终止合同</w:t>
      </w:r>
      <w:bookmarkEnd w:id="69"/>
    </w:p>
    <w:p>
      <w:pPr>
        <w:pStyle w:val="505"/>
        <w:spacing w:line="360" w:lineRule="auto"/>
        <w:ind w:firstLine="470" w:firstLineChars="196"/>
        <w:rPr>
          <w:rStyle w:val="34"/>
          <w:rFonts w:hint="eastAsia" w:ascii="宋体" w:hAnsi="宋体" w:eastAsia="宋体" w:cs="宋体"/>
          <w:kern w:val="0"/>
          <w:sz w:val="24"/>
          <w:szCs w:val="24"/>
          <w:lang w:val="en-US" w:eastAsia="zh-CN" w:bidi="ar-SA"/>
        </w:rPr>
      </w:pPr>
      <w:bookmarkStart w:id="70" w:name="_Toc22000628"/>
      <w:r>
        <w:rPr>
          <w:rStyle w:val="34"/>
          <w:rFonts w:hint="eastAsia" w:ascii="宋体" w:hAnsi="宋体" w:eastAsia="宋体" w:cs="宋体"/>
          <w:kern w:val="0"/>
          <w:sz w:val="24"/>
          <w:szCs w:val="24"/>
          <w:lang w:val="en-US" w:eastAsia="zh-CN" w:bidi="ar-SA"/>
        </w:rPr>
        <w:t>10.1 在甲方对乙方违约而采取的任何补救措施不受影响的情况下，甲方可向乙方发出终止部分或全部合同的书面通知书。</w:t>
      </w:r>
    </w:p>
    <w:p>
      <w:pPr>
        <w:pStyle w:val="505"/>
        <w:spacing w:line="360" w:lineRule="auto"/>
        <w:ind w:firstLine="470" w:firstLineChars="196"/>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(1) 如果乙方未能按合同规定的期限或甲方同意延长的限期内完成部分或全部服务工作；</w:t>
      </w:r>
    </w:p>
    <w:p>
      <w:pPr>
        <w:pStyle w:val="505"/>
        <w:spacing w:line="360" w:lineRule="auto"/>
        <w:ind w:firstLine="470" w:firstLineChars="196"/>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(2) 乙方在收到甲方发出的违约通知后10天内，或经甲方书面认可延长的时间内未能纠正其过失；</w:t>
      </w:r>
    </w:p>
    <w:p>
      <w:pPr>
        <w:pStyle w:val="505"/>
        <w:spacing w:line="360" w:lineRule="auto"/>
        <w:ind w:firstLine="470" w:firstLineChars="196"/>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(3) 如果乙方未能履行合同规定的其他义务。</w:t>
      </w:r>
    </w:p>
    <w:p>
      <w:pPr>
        <w:pStyle w:val="505"/>
        <w:spacing w:line="360" w:lineRule="auto"/>
        <w:ind w:firstLine="470" w:firstLineChars="196"/>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10.2 在甲方根据上述第10.1条规定，终止了全部或部分合同后，甲方可以依其认为适当的条件和方法购买与此服务类似的服务，乙方应对甲方购买类似服务所超出的那部分费用负责。但是，乙方应继续执行合同中未终止的部分。</w:t>
      </w:r>
    </w:p>
    <w:p>
      <w:pPr>
        <w:pStyle w:val="505"/>
        <w:spacing w:line="360" w:lineRule="auto"/>
        <w:ind w:firstLine="472" w:firstLineChars="196"/>
        <w:rPr>
          <w:rStyle w:val="34"/>
          <w:rFonts w:hint="eastAsia" w:ascii="宋体" w:hAnsi="宋体" w:eastAsia="宋体" w:cs="宋体"/>
          <w:b/>
          <w:kern w:val="0"/>
          <w:sz w:val="24"/>
          <w:szCs w:val="24"/>
          <w:lang w:val="en-US" w:eastAsia="zh-CN" w:bidi="ar-SA"/>
        </w:rPr>
      </w:pPr>
      <w:r>
        <w:rPr>
          <w:rStyle w:val="34"/>
          <w:rFonts w:hint="eastAsia" w:ascii="宋体" w:hAnsi="宋体" w:eastAsia="宋体" w:cs="宋体"/>
          <w:b/>
          <w:kern w:val="0"/>
          <w:sz w:val="24"/>
          <w:szCs w:val="24"/>
          <w:lang w:val="en-US" w:eastAsia="zh-CN" w:bidi="ar-SA"/>
        </w:rPr>
        <w:t>11.破产终止合同</w:t>
      </w:r>
      <w:bookmarkEnd w:id="70"/>
    </w:p>
    <w:p>
      <w:pPr>
        <w:pStyle w:val="505"/>
        <w:spacing w:line="360" w:lineRule="auto"/>
        <w:ind w:firstLine="470" w:firstLineChars="196"/>
        <w:rPr>
          <w:rStyle w:val="34"/>
          <w:rFonts w:hint="eastAsia" w:ascii="宋体" w:hAnsi="宋体" w:eastAsia="宋体" w:cs="宋体"/>
          <w:kern w:val="0"/>
          <w:sz w:val="24"/>
          <w:szCs w:val="24"/>
          <w:lang w:val="en-US" w:eastAsia="zh-CN" w:bidi="ar-SA"/>
        </w:rPr>
      </w:pPr>
      <w:bookmarkStart w:id="71" w:name="_Toc22000630"/>
      <w:r>
        <w:rPr>
          <w:rStyle w:val="34"/>
          <w:rFonts w:hint="eastAsia" w:ascii="宋体" w:hAnsi="宋体" w:eastAsia="宋体" w:cs="宋体"/>
          <w:kern w:val="0"/>
          <w:sz w:val="24"/>
          <w:szCs w:val="24"/>
          <w:lang w:val="en-US" w:eastAsia="zh-CN" w:bidi="ar-SA"/>
        </w:rPr>
        <w:t>11.1 如果乙方破产或无清偿能力时，甲方在任何时候书面通知乙方终止合同而不给乙方补偿。该终止合同将不损害或影响甲方已经或将要采取的补救措施的权利。</w:t>
      </w:r>
    </w:p>
    <w:p>
      <w:pPr>
        <w:pStyle w:val="505"/>
        <w:spacing w:line="360" w:lineRule="auto"/>
        <w:ind w:firstLine="472" w:firstLineChars="196"/>
        <w:rPr>
          <w:rStyle w:val="34"/>
          <w:rFonts w:hint="eastAsia" w:ascii="宋体" w:hAnsi="宋体" w:eastAsia="宋体" w:cs="宋体"/>
          <w:b/>
          <w:kern w:val="0"/>
          <w:sz w:val="24"/>
          <w:szCs w:val="24"/>
          <w:lang w:val="en-US" w:eastAsia="zh-CN" w:bidi="ar-SA"/>
        </w:rPr>
      </w:pPr>
      <w:r>
        <w:rPr>
          <w:rStyle w:val="34"/>
          <w:rFonts w:hint="eastAsia" w:ascii="宋体" w:hAnsi="宋体" w:eastAsia="宋体" w:cs="宋体"/>
          <w:b/>
          <w:kern w:val="0"/>
          <w:sz w:val="24"/>
          <w:szCs w:val="24"/>
          <w:lang w:val="en-US" w:eastAsia="zh-CN" w:bidi="ar-SA"/>
        </w:rPr>
        <w:t>12.合同生效及其它</w:t>
      </w:r>
      <w:bookmarkEnd w:id="71"/>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12.1合同经甲方、乙方签章后生效。</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12.2 乙方中标后在履行服务的过程中，若服务达不到甲方要求，经甲方提出而乙方未及时整改的或虽经整改，但仍未达到甲方整改要求的，甲方有权终止本合同。</w:t>
      </w:r>
    </w:p>
    <w:p>
      <w:pPr>
        <w:pStyle w:val="505"/>
        <w:spacing w:line="360" w:lineRule="auto"/>
        <w:ind w:firstLine="480" w:firstLineChars="200"/>
        <w:rPr>
          <w:rStyle w:val="34"/>
          <w:rFonts w:hint="eastAsia" w:ascii="宋体" w:hAnsi="宋体" w:eastAsia="宋体" w:cs="宋体"/>
          <w:kern w:val="0"/>
          <w:sz w:val="24"/>
          <w:szCs w:val="24"/>
          <w:lang w:val="en-US" w:eastAsia="zh-CN" w:bidi="ar-SA"/>
        </w:rPr>
      </w:pPr>
      <w:r>
        <w:rPr>
          <w:rStyle w:val="34"/>
          <w:rFonts w:hint="eastAsia" w:ascii="宋体" w:hAnsi="宋体" w:eastAsia="宋体" w:cs="宋体"/>
          <w:kern w:val="0"/>
          <w:sz w:val="24"/>
          <w:szCs w:val="24"/>
          <w:lang w:val="en-US" w:eastAsia="zh-CN" w:bidi="ar-SA"/>
        </w:rPr>
        <w:t>12.3如需修改或补充合同内容，应经甲乙双方协商，并签署书面修改或补充协议，该协议将作为本合同不可分割的一部分。</w:t>
      </w:r>
    </w:p>
    <w:p>
      <w:pPr>
        <w:pStyle w:val="505"/>
        <w:spacing w:line="360" w:lineRule="auto"/>
        <w:ind w:firstLine="480" w:firstLineChars="200"/>
        <w:rPr>
          <w:rStyle w:val="34"/>
          <w:rFonts w:hint="eastAsia" w:ascii="宋体" w:hAnsi="宋体" w:eastAsia="宋体" w:cs="宋体"/>
          <w:kern w:val="2"/>
          <w:sz w:val="24"/>
          <w:szCs w:val="24"/>
          <w:lang w:val="en-US" w:eastAsia="zh-CN" w:bidi="ar-SA"/>
        </w:rPr>
      </w:pPr>
      <w:r>
        <w:rPr>
          <w:rStyle w:val="34"/>
          <w:rFonts w:hint="eastAsia" w:ascii="宋体" w:hAnsi="宋体" w:eastAsia="宋体" w:cs="宋体"/>
          <w:kern w:val="0"/>
          <w:sz w:val="24"/>
          <w:szCs w:val="24"/>
          <w:lang w:val="en-US" w:eastAsia="zh-CN" w:bidi="ar-SA"/>
        </w:rPr>
        <w:t>12.4 本合同应按照中华人民共和国的现行法律进行解释。</w:t>
      </w:r>
    </w:p>
    <w:p>
      <w:pPr>
        <w:pStyle w:val="500"/>
        <w:spacing w:line="480" w:lineRule="exact"/>
        <w:ind w:firstLine="540"/>
        <w:rPr>
          <w:rFonts w:hint="eastAsia" w:ascii="宋体" w:hAnsi="宋体"/>
          <w:color w:val="auto"/>
          <w:sz w:val="24"/>
          <w:szCs w:val="24"/>
          <w:highlight w:val="none"/>
        </w:rPr>
      </w:pPr>
    </w:p>
    <w:p>
      <w:pPr>
        <w:pStyle w:val="500"/>
        <w:spacing w:line="480" w:lineRule="exact"/>
        <w:ind w:firstLine="540"/>
        <w:rPr>
          <w:rFonts w:hint="eastAsia" w:ascii="宋体" w:hAnsi="宋体"/>
          <w:color w:val="auto"/>
          <w:sz w:val="24"/>
          <w:szCs w:val="24"/>
          <w:highlight w:val="none"/>
        </w:rPr>
      </w:pPr>
      <w:r>
        <w:rPr>
          <w:rFonts w:ascii="宋体" w:hAnsi="宋体"/>
          <w:color w:val="auto"/>
          <w:sz w:val="24"/>
          <w:szCs w:val="24"/>
          <w:highlight w:val="none"/>
        </w:rPr>
        <w:br w:type="page" w:clear="all"/>
      </w:r>
    </w:p>
    <w:p>
      <w:pPr>
        <w:pStyle w:val="187"/>
        <w:spacing w:line="360" w:lineRule="auto"/>
        <w:jc w:val="center"/>
        <w:rPr>
          <w:rFonts w:hint="eastAsia" w:ascii="宋体" w:hAnsi="宋体" w:eastAsia="宋体"/>
          <w:b/>
          <w:color w:val="auto"/>
          <w:sz w:val="36"/>
          <w:szCs w:val="36"/>
          <w:highlight w:val="none"/>
        </w:rPr>
      </w:pPr>
      <w:bookmarkStart w:id="72" w:name="_Toc77255446"/>
      <w:bookmarkStart w:id="73" w:name="_Toc3305"/>
      <w:bookmarkStart w:id="74" w:name="_Toc256000004"/>
      <w:bookmarkStart w:id="75" w:name="_Toc77255557"/>
      <w:r>
        <w:rPr>
          <w:rFonts w:hint="eastAsia" w:ascii="宋体" w:hAnsi="宋体" w:eastAsia="宋体"/>
          <w:b/>
          <w:color w:val="auto"/>
          <w:sz w:val="36"/>
          <w:szCs w:val="36"/>
          <w:highlight w:val="none"/>
        </w:rPr>
        <w:t xml:space="preserve">第五部分 </w:t>
      </w:r>
      <w:r>
        <w:rPr>
          <w:rFonts w:ascii="宋体" w:hAnsi="宋体" w:eastAsia="宋体"/>
          <w:b/>
          <w:color w:val="auto"/>
          <w:sz w:val="36"/>
          <w:szCs w:val="36"/>
          <w:highlight w:val="none"/>
        </w:rPr>
        <w:t xml:space="preserve"> </w:t>
      </w:r>
      <w:r>
        <w:rPr>
          <w:rFonts w:hint="eastAsia" w:ascii="宋体" w:hAnsi="宋体" w:eastAsia="宋体"/>
          <w:b/>
          <w:color w:val="auto"/>
          <w:sz w:val="36"/>
          <w:szCs w:val="36"/>
          <w:highlight w:val="none"/>
        </w:rPr>
        <w:t>响应文件格式</w:t>
      </w:r>
      <w:bookmarkEnd w:id="72"/>
      <w:bookmarkEnd w:id="73"/>
      <w:bookmarkEnd w:id="74"/>
      <w:bookmarkEnd w:id="75"/>
    </w:p>
    <w:p>
      <w:pPr>
        <w:rPr>
          <w:color w:val="auto"/>
          <w:highlight w:val="none"/>
        </w:rPr>
      </w:pPr>
      <w:bookmarkStart w:id="76" w:name="EB15428a5d64014c65bf497529f2f91d15"/>
    </w:p>
    <w:p>
      <w:pPr>
        <w:pStyle w:val="503"/>
        <w:rPr>
          <w:color w:val="auto"/>
          <w:highlight w:val="none"/>
        </w:rPr>
      </w:pPr>
      <w:r>
        <w:rPr>
          <w:rFonts w:ascii="宋体" w:hAnsi="宋体" w:eastAsia="宋体" w:cs="宋体"/>
          <w:color w:val="auto"/>
          <w:highlight w:val="none"/>
        </w:rPr>
        <w:t xml:space="preserve">﻿ </w:t>
      </w:r>
    </w:p>
    <w:p>
      <w:pPr>
        <w:pStyle w:val="503"/>
        <w:spacing w:before="240" w:after="240"/>
        <w:rPr>
          <w:rFonts w:hint="eastAsia" w:ascii="宋体" w:hAnsi="宋体" w:eastAsia="宋体" w:cs="宋体"/>
          <w:color w:val="auto"/>
          <w:highlight w:val="none"/>
        </w:rPr>
      </w:pPr>
      <w:r>
        <w:rPr>
          <w:rFonts w:ascii="宋体" w:hAnsi="宋体" w:eastAsia="宋体" w:cs="宋体"/>
          <w:color w:val="auto"/>
          <w:highlight w:val="none"/>
        </w:rPr>
        <w:t> </w:t>
      </w:r>
    </w:p>
    <w:p>
      <w:pPr>
        <w:pStyle w:val="503"/>
        <w:spacing w:before="540" w:after="540"/>
        <w:jc w:val="center"/>
        <w:rPr>
          <w:rFonts w:hint="eastAsia" w:ascii="宋体" w:hAnsi="宋体" w:eastAsia="宋体" w:cs="宋体"/>
          <w:color w:val="auto"/>
          <w:sz w:val="54"/>
          <w:szCs w:val="54"/>
          <w:highlight w:val="none"/>
        </w:rPr>
      </w:pPr>
      <w:r>
        <w:rPr>
          <w:rFonts w:ascii="宋体" w:hAnsi="宋体" w:eastAsia="宋体" w:cs="宋体"/>
          <w:color w:val="auto"/>
          <w:sz w:val="54"/>
          <w:szCs w:val="54"/>
          <w:highlight w:val="none"/>
        </w:rPr>
        <w:t>协 商 响 应 文 件</w:t>
      </w:r>
    </w:p>
    <w:p>
      <w:pPr>
        <w:pStyle w:val="503"/>
        <w:spacing w:before="240" w:after="240"/>
        <w:rPr>
          <w:rFonts w:hint="eastAsia" w:ascii="宋体" w:hAnsi="宋体" w:eastAsia="宋体" w:cs="宋体"/>
          <w:color w:val="auto"/>
          <w:highlight w:val="none"/>
        </w:rPr>
      </w:pPr>
      <w:r>
        <w:rPr>
          <w:rFonts w:ascii="宋体" w:hAnsi="宋体" w:eastAsia="宋体" w:cs="宋体"/>
          <w:color w:val="auto"/>
          <w:highlight w:val="none"/>
        </w:rPr>
        <w:t> </w:t>
      </w:r>
    </w:p>
    <w:p>
      <w:pPr>
        <w:pStyle w:val="503"/>
        <w:spacing w:before="320" w:after="320"/>
        <w:jc w:val="center"/>
        <w:rPr>
          <w:rFonts w:hint="eastAsia" w:ascii="宋体" w:hAnsi="宋体" w:eastAsia="宋体" w:cs="宋体"/>
          <w:b/>
          <w:bCs/>
          <w:color w:val="auto"/>
          <w:sz w:val="32"/>
          <w:szCs w:val="32"/>
          <w:highlight w:val="none"/>
          <w:lang w:eastAsia="zh-CN"/>
        </w:rPr>
      </w:pPr>
      <w:r>
        <w:rPr>
          <w:rFonts w:ascii="宋体" w:hAnsi="宋体" w:eastAsia="宋体" w:cs="宋体"/>
          <w:b/>
          <w:bCs/>
          <w:color w:val="auto"/>
          <w:sz w:val="32"/>
          <w:szCs w:val="32"/>
          <w:highlight w:val="none"/>
        </w:rPr>
        <w:t>项目编号</w:t>
      </w:r>
      <w:r>
        <w:rPr>
          <w:rFonts w:hint="eastAsia" w:ascii="宋体" w:hAnsi="宋体" w:eastAsia="宋体" w:cs="宋体"/>
          <w:b/>
          <w:bCs/>
          <w:color w:val="auto"/>
          <w:sz w:val="32"/>
          <w:szCs w:val="32"/>
          <w:highlight w:val="none"/>
        </w:rPr>
        <w:t>：</w:t>
      </w:r>
      <w:r>
        <w:rPr>
          <w:rFonts w:hint="eastAsia" w:ascii="宋体" w:hAnsi="宋体" w:eastAsia="宋体" w:cs="宋体"/>
          <w:b/>
          <w:bCs/>
          <w:color w:val="auto"/>
          <w:sz w:val="32"/>
          <w:szCs w:val="32"/>
          <w:highlight w:val="none"/>
          <w:lang w:eastAsia="zh-CN"/>
        </w:rPr>
        <w:t>JSZC-321100-CSDL-D2025-0034</w:t>
      </w:r>
    </w:p>
    <w:p>
      <w:pPr>
        <w:pStyle w:val="503"/>
        <w:spacing w:before="240" w:after="240"/>
        <w:rPr>
          <w:rFonts w:hint="eastAsia" w:ascii="宋体" w:hAnsi="宋体" w:eastAsia="宋体" w:cs="宋体"/>
          <w:color w:val="auto"/>
          <w:highlight w:val="none"/>
        </w:rPr>
      </w:pPr>
      <w:r>
        <w:rPr>
          <w:rFonts w:ascii="宋体" w:hAnsi="宋体" w:eastAsia="宋体" w:cs="宋体"/>
          <w:color w:val="auto"/>
          <w:highlight w:val="none"/>
        </w:rPr>
        <w:t> </w:t>
      </w:r>
    </w:p>
    <w:p>
      <w:pPr>
        <w:pStyle w:val="503"/>
        <w:spacing w:before="240" w:after="240"/>
        <w:rPr>
          <w:rFonts w:hint="eastAsia" w:ascii="宋体" w:hAnsi="宋体" w:eastAsia="宋体" w:cs="宋体"/>
          <w:color w:val="auto"/>
          <w:highlight w:val="none"/>
        </w:rPr>
      </w:pPr>
      <w:r>
        <w:rPr>
          <w:rFonts w:ascii="宋体" w:hAnsi="宋体" w:eastAsia="宋体" w:cs="宋体"/>
          <w:color w:val="auto"/>
          <w:highlight w:val="none"/>
        </w:rPr>
        <w:t> </w:t>
      </w:r>
    </w:p>
    <w:p>
      <w:pPr>
        <w:pStyle w:val="503"/>
        <w:spacing w:before="320" w:after="320"/>
        <w:jc w:val="center"/>
        <w:rPr>
          <w:rFonts w:hint="eastAsia" w:ascii="宋体" w:hAnsi="宋体" w:eastAsia="宋体" w:cs="宋体"/>
          <w:b/>
          <w:bCs/>
          <w:color w:val="auto"/>
          <w:sz w:val="32"/>
          <w:szCs w:val="32"/>
          <w:highlight w:val="none"/>
          <w:lang w:eastAsia="zh-CN"/>
        </w:rPr>
      </w:pPr>
      <w:r>
        <w:rPr>
          <w:rFonts w:ascii="宋体" w:hAnsi="宋体" w:eastAsia="宋体" w:cs="宋体"/>
          <w:b/>
          <w:bCs/>
          <w:color w:val="auto"/>
          <w:sz w:val="32"/>
          <w:szCs w:val="32"/>
          <w:highlight w:val="none"/>
        </w:rPr>
        <w:t>项目名称：</w:t>
      </w:r>
      <w:r>
        <w:rPr>
          <w:rFonts w:hint="eastAsia" w:ascii="宋体" w:hAnsi="宋体" w:eastAsia="宋体" w:cs="宋体"/>
          <w:b/>
          <w:bCs/>
          <w:color w:val="auto"/>
          <w:sz w:val="32"/>
          <w:szCs w:val="32"/>
          <w:highlight w:val="none"/>
          <w:lang w:eastAsia="zh-CN"/>
        </w:rPr>
        <w:t>镇江市级机关统一管理安保服务项目</w:t>
      </w:r>
    </w:p>
    <w:p>
      <w:pPr>
        <w:pStyle w:val="503"/>
        <w:spacing w:before="240" w:after="240"/>
        <w:rPr>
          <w:rFonts w:hint="eastAsia" w:ascii="宋体" w:hAnsi="宋体" w:eastAsia="宋体" w:cs="宋体"/>
          <w:color w:val="auto"/>
          <w:highlight w:val="none"/>
        </w:rPr>
      </w:pPr>
      <w:r>
        <w:rPr>
          <w:rFonts w:ascii="宋体" w:hAnsi="宋体" w:eastAsia="宋体" w:cs="宋体"/>
          <w:color w:val="auto"/>
          <w:highlight w:val="none"/>
        </w:rPr>
        <w:t> </w:t>
      </w:r>
    </w:p>
    <w:p>
      <w:pPr>
        <w:pStyle w:val="503"/>
        <w:spacing w:before="240" w:after="240"/>
        <w:rPr>
          <w:rFonts w:hint="eastAsia" w:ascii="宋体" w:hAnsi="宋体" w:eastAsia="宋体" w:cs="宋体"/>
          <w:color w:val="auto"/>
          <w:highlight w:val="none"/>
        </w:rPr>
      </w:pPr>
      <w:r>
        <w:rPr>
          <w:rFonts w:ascii="宋体" w:hAnsi="宋体" w:eastAsia="宋体" w:cs="宋体"/>
          <w:color w:val="auto"/>
          <w:highlight w:val="none"/>
        </w:rPr>
        <w:t> </w:t>
      </w:r>
    </w:p>
    <w:p>
      <w:pPr>
        <w:pStyle w:val="503"/>
        <w:spacing w:before="320" w:after="320"/>
        <w:jc w:val="center"/>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供应商（公章）：   </w:t>
      </w:r>
    </w:p>
    <w:p>
      <w:pPr>
        <w:pStyle w:val="503"/>
        <w:spacing w:before="320" w:after="320"/>
        <w:jc w:val="center"/>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 </w:t>
      </w:r>
    </w:p>
    <w:p>
      <w:pPr>
        <w:pStyle w:val="503"/>
        <w:spacing w:before="320" w:after="320" w:line="360" w:lineRule="auto"/>
        <w:jc w:val="center"/>
        <w:rPr>
          <w:rFonts w:hint="eastAsia" w:ascii="宋体" w:hAnsi="宋体" w:eastAsia="宋体" w:cs="宋体"/>
          <w:b/>
          <w:color w:val="auto"/>
          <w:sz w:val="32"/>
          <w:szCs w:val="32"/>
          <w:highlight w:val="none"/>
        </w:rPr>
      </w:pPr>
      <w:r>
        <w:rPr>
          <w:rFonts w:ascii="宋体" w:hAnsi="宋体" w:eastAsia="宋体" w:cs="宋体"/>
          <w:b/>
          <w:color w:val="auto"/>
          <w:sz w:val="32"/>
          <w:szCs w:val="32"/>
          <w:highlight w:val="none"/>
        </w:rPr>
        <w:t>日期：   </w:t>
      </w:r>
    </w:p>
    <w:p>
      <w:pPr>
        <w:pStyle w:val="503"/>
        <w:spacing w:before="320" w:after="320" w:line="360" w:lineRule="auto"/>
        <w:jc w:val="center"/>
        <w:rPr>
          <w:rFonts w:hint="eastAsia" w:ascii="宋体" w:hAnsi="宋体" w:eastAsia="宋体" w:cs="宋体"/>
          <w:b/>
          <w:color w:val="auto"/>
          <w:sz w:val="32"/>
          <w:szCs w:val="32"/>
          <w:highlight w:val="none"/>
        </w:rPr>
      </w:pPr>
      <w:r>
        <w:rPr>
          <w:rFonts w:ascii="宋体" w:hAnsi="宋体" w:eastAsia="宋体" w:cs="宋体"/>
          <w:b/>
          <w:color w:val="auto"/>
          <w:sz w:val="32"/>
          <w:szCs w:val="32"/>
          <w:highlight w:val="none"/>
        </w:rPr>
        <w:br w:type="page" w:clear="all"/>
      </w:r>
      <w:r>
        <w:rPr>
          <w:rFonts w:hint="eastAsia" w:ascii="宋体" w:hAnsi="宋体" w:eastAsia="宋体" w:cs="宋体"/>
          <w:color w:val="auto"/>
          <w:sz w:val="32"/>
          <w:szCs w:val="32"/>
          <w:highlight w:val="none"/>
        </w:rPr>
        <w:t>一、基本目录</w:t>
      </w:r>
    </w:p>
    <w:p>
      <w:pPr>
        <w:pStyle w:val="503"/>
        <w:spacing w:before="320" w:after="320" w:line="360" w:lineRule="auto"/>
        <w:jc w:val="center"/>
        <w:rPr>
          <w:rFonts w:hint="eastAsia" w:ascii="宋体" w:hAnsi="宋体" w:eastAsia="宋体" w:cs="宋体"/>
          <w:b/>
          <w:color w:val="auto"/>
          <w:sz w:val="28"/>
          <w:szCs w:val="28"/>
          <w:highlight w:val="none"/>
        </w:rPr>
      </w:pPr>
      <w:r>
        <w:rPr>
          <w:rFonts w:ascii="宋体" w:hAnsi="宋体" w:eastAsia="宋体" w:cs="宋体"/>
          <w:b/>
          <w:color w:val="auto"/>
          <w:sz w:val="28"/>
          <w:szCs w:val="28"/>
          <w:highlight w:val="none"/>
        </w:rPr>
        <w:t>（一）目录</w:t>
      </w:r>
    </w:p>
    <w:p>
      <w:pPr>
        <w:pStyle w:val="503"/>
        <w:spacing w:before="320" w:after="320" w:line="360" w:lineRule="auto"/>
        <w:jc w:val="center"/>
        <w:rPr>
          <w:rFonts w:hint="eastAsia" w:ascii="宋体" w:hAnsi="宋体" w:eastAsia="宋体" w:cs="宋体"/>
          <w:b/>
          <w:color w:val="auto"/>
          <w:sz w:val="32"/>
          <w:szCs w:val="32"/>
          <w:highlight w:val="none"/>
        </w:rPr>
      </w:pPr>
      <w:r>
        <w:rPr>
          <w:rFonts w:ascii="宋体" w:hAnsi="宋体" w:eastAsia="宋体" w:cs="宋体"/>
          <w:b/>
          <w:color w:val="auto"/>
          <w:sz w:val="32"/>
          <w:szCs w:val="32"/>
          <w:highlight w:val="none"/>
        </w:rPr>
        <w:br w:type="page" w:clear="all"/>
      </w:r>
      <w:r>
        <w:rPr>
          <w:rFonts w:ascii="宋体" w:hAnsi="宋体" w:eastAsia="宋体" w:cs="宋体"/>
          <w:b/>
          <w:color w:val="auto"/>
          <w:sz w:val="28"/>
          <w:szCs w:val="32"/>
          <w:highlight w:val="none"/>
        </w:rPr>
        <w:t>（二）单一来源报价表</w:t>
      </w:r>
    </w:p>
    <w:p>
      <w:pPr>
        <w:pStyle w:val="503"/>
        <w:spacing w:line="360" w:lineRule="auto"/>
        <w:rPr>
          <w:rFonts w:hint="eastAsia" w:ascii="宋体" w:hAnsi="宋体" w:eastAsia="宋体" w:cs="宋体"/>
          <w:color w:val="auto"/>
          <w:szCs w:val="32"/>
          <w:highlight w:val="none"/>
          <w:lang w:eastAsia="zh-CN"/>
        </w:rPr>
      </w:pPr>
      <w:r>
        <w:rPr>
          <w:rFonts w:hint="eastAsia" w:ascii="宋体" w:hAnsi="宋体" w:eastAsia="宋体" w:cs="宋体"/>
          <w:color w:val="auto"/>
          <w:szCs w:val="32"/>
          <w:highlight w:val="none"/>
        </w:rPr>
        <w:t>项目编号：</w:t>
      </w:r>
      <w:r>
        <w:rPr>
          <w:rFonts w:hint="eastAsia" w:ascii="宋体" w:hAnsi="宋体" w:eastAsia="宋体" w:cs="宋体"/>
          <w:color w:val="auto"/>
          <w:szCs w:val="32"/>
          <w:highlight w:val="none"/>
          <w:lang w:eastAsia="zh-CN"/>
        </w:rPr>
        <w:t>JSZC-321100-CSDL-D2025-0034</w:t>
      </w:r>
    </w:p>
    <w:p>
      <w:pPr>
        <w:pStyle w:val="503"/>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货币单位：人民币元</w:t>
      </w:r>
    </w:p>
    <w:tbl>
      <w:tblPr>
        <w:tblStyle w:val="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43"/>
        <w:gridCol w:w="3261"/>
        <w:gridCol w:w="2835"/>
        <w:gridCol w:w="16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43" w:type="dxa"/>
            <w:noWrap w:val="0"/>
            <w:vAlign w:val="top"/>
          </w:tcPr>
          <w:p>
            <w:pPr>
              <w:pStyle w:val="503"/>
              <w:widowControl w:val="0"/>
              <w:spacing w:before="320" w:after="320" w:line="360" w:lineRule="auto"/>
              <w:jc w:val="center"/>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项目名称</w:t>
            </w:r>
          </w:p>
        </w:tc>
        <w:tc>
          <w:tcPr>
            <w:tcW w:w="3261" w:type="dxa"/>
            <w:noWrap w:val="0"/>
            <w:vAlign w:val="top"/>
          </w:tcPr>
          <w:p>
            <w:pPr>
              <w:pStyle w:val="503"/>
              <w:widowControl w:val="0"/>
              <w:spacing w:before="320" w:after="320" w:line="360" w:lineRule="auto"/>
              <w:jc w:val="center"/>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报价项目品牌规格型号</w:t>
            </w:r>
          </w:p>
        </w:tc>
        <w:tc>
          <w:tcPr>
            <w:tcW w:w="2835" w:type="dxa"/>
            <w:noWrap w:val="0"/>
            <w:vAlign w:val="top"/>
          </w:tcPr>
          <w:p>
            <w:pPr>
              <w:pStyle w:val="503"/>
              <w:widowControl w:val="0"/>
              <w:spacing w:before="320" w:after="320" w:line="360" w:lineRule="auto"/>
              <w:jc w:val="center"/>
              <w:rPr>
                <w:rFonts w:hint="default"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报价（小写）（元/三年）</w:t>
            </w:r>
          </w:p>
        </w:tc>
        <w:tc>
          <w:tcPr>
            <w:tcW w:w="1643" w:type="dxa"/>
            <w:noWrap w:val="0"/>
            <w:vAlign w:val="top"/>
          </w:tcPr>
          <w:p>
            <w:pPr>
              <w:pStyle w:val="503"/>
              <w:widowControl w:val="0"/>
              <w:spacing w:before="320" w:after="320" w:line="360" w:lineRule="auto"/>
              <w:jc w:val="center"/>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43" w:type="dxa"/>
            <w:noWrap w:val="0"/>
            <w:vAlign w:val="top"/>
          </w:tcPr>
          <w:p>
            <w:pPr>
              <w:pStyle w:val="503"/>
              <w:widowControl w:val="0"/>
              <w:spacing w:before="320" w:after="320" w:line="360" w:lineRule="auto"/>
              <w:jc w:val="center"/>
              <w:rPr>
                <w:rFonts w:hint="eastAsia" w:ascii="宋体" w:hAnsi="宋体" w:eastAsia="宋体" w:cs="宋体"/>
                <w:color w:val="auto"/>
                <w:sz w:val="24"/>
                <w:szCs w:val="32"/>
                <w:highlight w:val="none"/>
                <w:lang w:val="en-US" w:eastAsia="zh-CN" w:bidi="ar-SA"/>
              </w:rPr>
            </w:pPr>
          </w:p>
        </w:tc>
        <w:tc>
          <w:tcPr>
            <w:tcW w:w="3261" w:type="dxa"/>
            <w:noWrap w:val="0"/>
            <w:vAlign w:val="top"/>
          </w:tcPr>
          <w:p>
            <w:pPr>
              <w:pStyle w:val="503"/>
              <w:widowControl w:val="0"/>
              <w:spacing w:before="320" w:after="320" w:line="360" w:lineRule="auto"/>
              <w:jc w:val="center"/>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详见协商响应文件</w:t>
            </w:r>
          </w:p>
        </w:tc>
        <w:tc>
          <w:tcPr>
            <w:tcW w:w="2835" w:type="dxa"/>
            <w:noWrap w:val="0"/>
            <w:vAlign w:val="top"/>
          </w:tcPr>
          <w:p>
            <w:pPr>
              <w:pStyle w:val="503"/>
              <w:widowControl w:val="0"/>
              <w:spacing w:before="320" w:after="320" w:line="360" w:lineRule="auto"/>
              <w:jc w:val="center"/>
              <w:rPr>
                <w:rFonts w:hint="eastAsia" w:ascii="宋体" w:hAnsi="宋体" w:eastAsia="宋体" w:cs="宋体"/>
                <w:color w:val="auto"/>
                <w:sz w:val="24"/>
                <w:szCs w:val="32"/>
                <w:highlight w:val="none"/>
                <w:lang w:val="en-US" w:eastAsia="zh-CN" w:bidi="ar-SA"/>
              </w:rPr>
            </w:pPr>
          </w:p>
        </w:tc>
        <w:tc>
          <w:tcPr>
            <w:tcW w:w="1643" w:type="dxa"/>
            <w:noWrap w:val="0"/>
            <w:vAlign w:val="top"/>
          </w:tcPr>
          <w:p>
            <w:pPr>
              <w:pStyle w:val="503"/>
              <w:widowControl w:val="0"/>
              <w:spacing w:before="320" w:after="320" w:line="360" w:lineRule="auto"/>
              <w:jc w:val="center"/>
              <w:rPr>
                <w:rFonts w:hint="eastAsia" w:ascii="宋体" w:hAnsi="宋体" w:eastAsia="宋体" w:cs="宋体"/>
                <w:color w:val="auto"/>
                <w:sz w:val="24"/>
                <w:szCs w:val="3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82" w:type="dxa"/>
            <w:gridSpan w:val="4"/>
            <w:noWrap w:val="0"/>
            <w:vAlign w:val="top"/>
          </w:tcPr>
          <w:p>
            <w:pPr>
              <w:pStyle w:val="503"/>
              <w:widowControl w:val="0"/>
              <w:spacing w:before="320" w:after="320" w:line="360" w:lineRule="auto"/>
              <w:jc w:val="both"/>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报价（大写）（元/三年）：金额大写</w:t>
            </w:r>
          </w:p>
        </w:tc>
      </w:tr>
    </w:tbl>
    <w:p>
      <w:pPr>
        <w:pStyle w:val="503"/>
        <w:spacing w:before="320" w:after="3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本次报价为总价，大小写不一致以大写为准。</w:t>
      </w:r>
    </w:p>
    <w:p>
      <w:pPr>
        <w:pStyle w:val="503"/>
        <w:spacing w:before="320" w:after="3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投标人盖章：</w:t>
      </w:r>
    </w:p>
    <w:p>
      <w:pPr>
        <w:pStyle w:val="503"/>
        <w:spacing w:before="320" w:after="3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日期：    年   月   日</w:t>
      </w:r>
    </w:p>
    <w:p>
      <w:pPr>
        <w:pStyle w:val="504"/>
        <w:spacing w:line="360" w:lineRule="auto"/>
        <w:jc w:val="center"/>
        <w:outlineLvl w:val="1"/>
        <w:rPr>
          <w:rFonts w:hint="eastAsia" w:ascii="宋体" w:hAnsi="宋体" w:eastAsia="宋体" w:cs="宋体"/>
          <w:color w:val="auto"/>
          <w:sz w:val="32"/>
          <w:szCs w:val="32"/>
          <w:highlight w:val="none"/>
        </w:rPr>
      </w:pPr>
      <w:r>
        <w:rPr>
          <w:rFonts w:ascii="宋体" w:hAnsi="宋体" w:eastAsia="宋体" w:cs="宋体"/>
          <w:color w:val="auto"/>
          <w:szCs w:val="32"/>
          <w:highlight w:val="none"/>
        </w:rPr>
        <w:br w:type="page" w:clear="all"/>
      </w:r>
      <w:r>
        <w:rPr>
          <w:rFonts w:hint="eastAsia" w:ascii="宋体" w:hAnsi="宋体" w:eastAsia="宋体" w:cs="宋体"/>
          <w:color w:val="auto"/>
          <w:sz w:val="32"/>
          <w:szCs w:val="32"/>
          <w:highlight w:val="none"/>
        </w:rPr>
        <w:t>二、</w:t>
      </w:r>
      <w:r>
        <w:rPr>
          <w:rFonts w:ascii="宋体" w:hAnsi="宋体" w:eastAsia="宋体" w:cs="宋体"/>
          <w:color w:val="auto"/>
          <w:sz w:val="32"/>
          <w:szCs w:val="32"/>
          <w:highlight w:val="none"/>
        </w:rPr>
        <w:t>资格条件</w:t>
      </w:r>
    </w:p>
    <w:p>
      <w:pPr>
        <w:pStyle w:val="504"/>
        <w:spacing w:line="360" w:lineRule="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（一）具有独立承担民事责任的能力</w:t>
      </w:r>
    </w:p>
    <w:p>
      <w:pPr>
        <w:widowControl/>
        <w:spacing w:line="360" w:lineRule="auto"/>
        <w:jc w:val="center"/>
        <w:outlineLvl w:val="1"/>
        <w:rPr>
          <w:rFonts w:hint="eastAsia" w:ascii="宋体" w:hAnsi="宋体" w:cs="宋体"/>
          <w:color w:val="auto"/>
          <w:sz w:val="28"/>
          <w:szCs w:val="28"/>
          <w:highlight w:val="none"/>
        </w:rPr>
      </w:pPr>
      <w:r>
        <w:rPr>
          <w:rFonts w:hint="eastAsia" w:ascii="宋体" w:hAnsi="宋体" w:cs="宋体"/>
          <w:color w:val="auto"/>
          <w:sz w:val="28"/>
          <w:szCs w:val="28"/>
          <w:highlight w:val="none"/>
        </w:rPr>
        <w:t>1.营业执照或法人证书扫描件</w:t>
      </w:r>
    </w:p>
    <w:p>
      <w:pPr>
        <w:widowControl/>
        <w:jc w:val="center"/>
        <w:rPr>
          <w:rFonts w:hint="eastAsia" w:ascii="宋体" w:hAnsi="宋体" w:cs="宋体"/>
          <w:color w:val="auto"/>
          <w:sz w:val="24"/>
          <w:szCs w:val="24"/>
          <w:highlight w:val="none"/>
        </w:rPr>
      </w:pPr>
      <w:r>
        <w:rPr>
          <w:rFonts w:ascii="宋体" w:hAnsi="宋体" w:cs="宋体"/>
          <w:color w:val="auto"/>
          <w:sz w:val="32"/>
          <w:highlight w:val="none"/>
        </w:rPr>
        <w:br w:type="page" w:clear="all"/>
      </w:r>
      <w:r>
        <w:rPr>
          <w:rFonts w:hint="eastAsia" w:ascii="宋体" w:hAnsi="宋体" w:cs="宋体"/>
          <w:color w:val="auto"/>
          <w:sz w:val="28"/>
          <w:szCs w:val="28"/>
          <w:highlight w:val="none"/>
          <w:shd w:val="clear" w:color="auto" w:fill="FFFFFF"/>
        </w:rPr>
        <w:t>2.资格承诺函</w:t>
      </w:r>
    </w:p>
    <w:p>
      <w:pPr>
        <w:widowControl/>
        <w:shd w:val="clear" w:color="auto" w:fill="FFFFFF"/>
        <w:spacing w:line="559" w:lineRule="atLeast"/>
        <w:jc w:val="center"/>
        <w:rPr>
          <w:rFonts w:hint="eastAsia" w:ascii="宋体" w:hAnsi="宋体" w:cs="宋体"/>
          <w:color w:val="auto"/>
          <w:sz w:val="24"/>
          <w:szCs w:val="24"/>
          <w:highlight w:val="none"/>
        </w:rPr>
      </w:pPr>
      <w:r>
        <w:rPr>
          <w:rFonts w:hint="eastAsia" w:ascii="宋体" w:hAnsi="宋体" w:cs="宋体"/>
          <w:color w:val="auto"/>
          <w:sz w:val="44"/>
          <w:szCs w:val="44"/>
          <w:highlight w:val="none"/>
          <w:shd w:val="clear" w:color="auto" w:fill="FFFFFF"/>
        </w:rPr>
        <w:t> </w:t>
      </w:r>
    </w:p>
    <w:p>
      <w:pPr>
        <w:widowControl/>
        <w:shd w:val="clear" w:color="auto" w:fill="FFFFFF"/>
        <w:spacing w:line="560" w:lineRule="atLeast"/>
        <w:jc w:val="left"/>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致：</w:t>
      </w:r>
      <w:r>
        <w:rPr>
          <w:rFonts w:hint="eastAsia" w:ascii="宋体" w:hAnsi="宋体" w:cs="宋体"/>
          <w:color w:val="auto"/>
          <w:sz w:val="28"/>
          <w:szCs w:val="28"/>
          <w:highlight w:val="none"/>
          <w:u w:val="single"/>
          <w:shd w:val="clear" w:color="auto" w:fill="FFFFFF"/>
        </w:rPr>
        <w:t>    （采购人、采购代理机构）   </w:t>
      </w:r>
    </w:p>
    <w:p>
      <w:pPr>
        <w:widowControl/>
        <w:shd w:val="clear" w:color="auto" w:fill="FFFFFF"/>
        <w:spacing w:line="560" w:lineRule="atLeast"/>
        <w:ind w:firstLine="640"/>
        <w:jc w:val="left"/>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我单位参与</w:t>
      </w:r>
      <w:r>
        <w:rPr>
          <w:rFonts w:hint="eastAsia" w:ascii="宋体" w:hAnsi="宋体" w:cs="宋体"/>
          <w:color w:val="auto"/>
          <w:sz w:val="28"/>
          <w:szCs w:val="28"/>
          <w:highlight w:val="none"/>
          <w:u w:val="single"/>
          <w:shd w:val="clear" w:color="auto" w:fill="FFFFFF"/>
          <w:lang w:eastAsia="zh-CN"/>
        </w:rPr>
        <w:t>镇江市级机关统一管理安保服务项目</w:t>
      </w:r>
      <w:r>
        <w:rPr>
          <w:rFonts w:hint="eastAsia" w:ascii="宋体" w:hAnsi="宋体" w:cs="宋体"/>
          <w:color w:val="auto"/>
          <w:sz w:val="28"/>
          <w:szCs w:val="28"/>
          <w:highlight w:val="none"/>
          <w:u w:val="single"/>
          <w:shd w:val="clear" w:color="auto" w:fill="FFFFFF"/>
        </w:rPr>
        <w:t>（项目编号：</w:t>
      </w:r>
      <w:r>
        <w:rPr>
          <w:rFonts w:hint="eastAsia" w:ascii="宋体" w:hAnsi="宋体" w:cs="宋体"/>
          <w:color w:val="auto"/>
          <w:sz w:val="28"/>
          <w:szCs w:val="28"/>
          <w:highlight w:val="none"/>
          <w:u w:val="single"/>
          <w:shd w:val="clear" w:color="auto" w:fill="FFFFFF"/>
          <w:lang w:val="en-US" w:eastAsia="zh-CN"/>
        </w:rPr>
        <w:t xml:space="preserve">             </w:t>
      </w:r>
      <w:r>
        <w:rPr>
          <w:rFonts w:hint="eastAsia" w:ascii="宋体" w:hAnsi="宋体" w:cs="宋体"/>
          <w:color w:val="auto"/>
          <w:sz w:val="28"/>
          <w:szCs w:val="28"/>
          <w:highlight w:val="none"/>
          <w:u w:val="single"/>
          <w:shd w:val="clear" w:color="auto" w:fill="FFFFFF"/>
        </w:rPr>
        <w:t>）</w:t>
      </w:r>
      <w:r>
        <w:rPr>
          <w:rFonts w:hint="eastAsia" w:ascii="宋体" w:hAnsi="宋体" w:cs="宋体"/>
          <w:color w:val="auto"/>
          <w:sz w:val="28"/>
          <w:szCs w:val="28"/>
          <w:highlight w:val="none"/>
          <w:shd w:val="clear" w:color="auto" w:fill="FFFFFF"/>
        </w:rPr>
        <w:t>项目的政府采购活动，现承诺如下：</w:t>
      </w:r>
    </w:p>
    <w:p>
      <w:pPr>
        <w:widowControl/>
        <w:shd w:val="clear" w:color="auto" w:fill="FFFFFF"/>
        <w:spacing w:line="560" w:lineRule="atLeast"/>
        <w:ind w:firstLine="640"/>
        <w:jc w:val="left"/>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1.我方具有良好的商业信誉和健全的财务会计制度。</w:t>
      </w:r>
    </w:p>
    <w:p>
      <w:pPr>
        <w:widowControl/>
        <w:shd w:val="clear" w:color="auto" w:fill="FFFFFF"/>
        <w:spacing w:line="560" w:lineRule="atLeast"/>
        <w:ind w:firstLine="640"/>
        <w:jc w:val="left"/>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2.我方具有履行合同所必需的设备和专业技术能力。</w:t>
      </w:r>
    </w:p>
    <w:p>
      <w:pPr>
        <w:widowControl/>
        <w:shd w:val="clear" w:color="auto" w:fill="FFFFFF"/>
        <w:spacing w:line="560" w:lineRule="atLeast"/>
        <w:ind w:firstLine="640"/>
        <w:jc w:val="left"/>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3.我方具有依法缴纳税收和社会保障资金的良好记录。</w:t>
      </w:r>
    </w:p>
    <w:p>
      <w:pPr>
        <w:widowControl/>
        <w:shd w:val="clear" w:color="auto" w:fill="FFFFFF"/>
        <w:spacing w:line="560" w:lineRule="atLeast"/>
        <w:ind w:firstLine="640"/>
        <w:jc w:val="left"/>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4.我方参加本项目采购活动前三年内，在经营活动中没有重大违法记录。</w:t>
      </w:r>
    </w:p>
    <w:p>
      <w:pPr>
        <w:widowControl/>
        <w:shd w:val="clear" w:color="auto" w:fill="FFFFFF"/>
        <w:spacing w:line="560" w:lineRule="atLeast"/>
        <w:ind w:firstLine="640"/>
        <w:jc w:val="left"/>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若我单位承诺不实，自愿承担提供虚假材料谋取中标、成交的法律责任。</w:t>
      </w:r>
    </w:p>
    <w:p>
      <w:pPr>
        <w:widowControl/>
        <w:shd w:val="clear" w:color="auto" w:fill="FFFFFF"/>
        <w:spacing w:line="560" w:lineRule="atLeast"/>
        <w:ind w:firstLine="640"/>
        <w:jc w:val="left"/>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 </w:t>
      </w:r>
    </w:p>
    <w:p>
      <w:pPr>
        <w:widowControl/>
        <w:shd w:val="clear" w:color="auto" w:fill="FFFFFF"/>
        <w:spacing w:line="560" w:lineRule="atLeast"/>
        <w:ind w:firstLine="640"/>
        <w:jc w:val="left"/>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投标（响应）供应商（全称并盖章）：</w:t>
      </w:r>
      <w:r>
        <w:rPr>
          <w:rFonts w:hint="eastAsia" w:ascii="宋体" w:hAnsi="宋体" w:cs="宋体"/>
          <w:color w:val="auto"/>
          <w:sz w:val="28"/>
          <w:szCs w:val="28"/>
          <w:highlight w:val="none"/>
          <w:u w:val="single"/>
          <w:shd w:val="clear" w:color="auto" w:fill="FFFFFF"/>
        </w:rPr>
        <w:t>        </w:t>
      </w:r>
      <w:r>
        <w:rPr>
          <w:rFonts w:hint="eastAsia" w:ascii="宋体" w:hAnsi="宋体" w:cs="宋体"/>
          <w:color w:val="auto"/>
          <w:sz w:val="28"/>
          <w:szCs w:val="28"/>
          <w:highlight w:val="none"/>
          <w:shd w:val="clear" w:color="auto" w:fill="FFFFFF"/>
        </w:rPr>
        <w:t> </w:t>
      </w:r>
    </w:p>
    <w:p>
      <w:pPr>
        <w:widowControl/>
        <w:shd w:val="clear" w:color="auto" w:fill="FFFFFF"/>
        <w:spacing w:line="560" w:lineRule="atLeast"/>
        <w:ind w:firstLine="640"/>
        <w:jc w:val="left"/>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供应商法定代表人或授权代表（签字或签章）：</w:t>
      </w:r>
      <w:r>
        <w:rPr>
          <w:rFonts w:hint="eastAsia" w:ascii="宋体" w:hAnsi="宋体" w:cs="宋体"/>
          <w:color w:val="auto"/>
          <w:sz w:val="28"/>
          <w:szCs w:val="28"/>
          <w:highlight w:val="none"/>
          <w:u w:val="single"/>
          <w:shd w:val="clear" w:color="auto" w:fill="FFFFFF"/>
        </w:rPr>
        <w:t>    </w:t>
      </w:r>
    </w:p>
    <w:p>
      <w:pPr>
        <w:widowControl/>
        <w:shd w:val="clear" w:color="auto" w:fill="FFFFFF"/>
        <w:spacing w:line="560" w:lineRule="atLeast"/>
        <w:ind w:firstLine="640"/>
        <w:jc w:val="left"/>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日期：</w:t>
      </w:r>
      <w:r>
        <w:rPr>
          <w:rFonts w:hint="eastAsia" w:ascii="宋体" w:hAnsi="宋体" w:cs="宋体"/>
          <w:color w:val="auto"/>
          <w:sz w:val="28"/>
          <w:szCs w:val="28"/>
          <w:highlight w:val="none"/>
          <w:u w:val="single"/>
          <w:shd w:val="clear" w:color="auto" w:fill="FFFFFF"/>
        </w:rPr>
        <w:t>     </w:t>
      </w:r>
    </w:p>
    <w:p>
      <w:pPr>
        <w:widowControl/>
        <w:shd w:val="clear" w:color="auto" w:fill="FFFFFF"/>
        <w:spacing w:line="559" w:lineRule="atLeast"/>
        <w:jc w:val="left"/>
        <w:rPr>
          <w:rFonts w:hint="eastAsia" w:ascii="宋体" w:hAnsi="宋体" w:cs="宋体"/>
          <w:color w:val="auto"/>
          <w:sz w:val="24"/>
          <w:szCs w:val="24"/>
          <w:highlight w:val="none"/>
        </w:rPr>
      </w:pPr>
      <w:r>
        <w:rPr>
          <w:rFonts w:hint="eastAsia" w:ascii="宋体" w:hAnsi="宋体" w:cs="宋体"/>
          <w:color w:val="auto"/>
          <w:sz w:val="28"/>
          <w:szCs w:val="28"/>
          <w:highlight w:val="none"/>
          <w:shd w:val="clear" w:color="auto" w:fill="FFFFFF"/>
        </w:rPr>
        <w:t>﹍﹍﹍﹍﹍﹍﹍﹍﹍﹍﹍﹍﹍﹍﹍﹍﹍﹍﹍﹍﹍﹍﹍﹍﹍﹍﹍﹍﹍</w:t>
      </w:r>
    </w:p>
    <w:p>
      <w:pPr>
        <w:widowControl/>
        <w:shd w:val="clear" w:color="auto" w:fill="FFFFFF"/>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说明：1.供应商可自行选择是否提供本承诺函，若不提供本承诺函的，应按采购文件要求提供相应的证明材料。</w:t>
      </w:r>
    </w:p>
    <w:p>
      <w:pPr>
        <w:widowControl/>
        <w:spacing w:line="360" w:lineRule="auto"/>
        <w:ind w:firstLine="480"/>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2.供应商可删减承诺事项，删减的承诺事项须按采购文件要求提供相应的证明材料。比如删去本承诺函第3项的，则应按采购文件要求提供依法缴纳税收和社会保障资金的良好记录。</w:t>
      </w:r>
    </w:p>
    <w:p>
      <w:pPr>
        <w:widowControl/>
        <w:spacing w:line="480" w:lineRule="auto"/>
        <w:jc w:val="center"/>
        <w:rPr>
          <w:rFonts w:hint="eastAsia" w:ascii="宋体" w:hAnsi="宋体" w:cs="宋体"/>
          <w:color w:val="auto"/>
          <w:sz w:val="24"/>
          <w:szCs w:val="24"/>
          <w:highlight w:val="none"/>
        </w:rPr>
      </w:pPr>
      <w:r>
        <w:rPr>
          <w:color w:val="auto"/>
          <w:highlight w:val="none"/>
        </w:rPr>
        <w:br w:type="page" w:clear="all"/>
      </w:r>
      <w:r>
        <w:rPr>
          <w:rFonts w:hint="eastAsia" w:ascii="宋体" w:hAnsi="宋体" w:cs="宋体"/>
          <w:color w:val="auto"/>
          <w:sz w:val="28"/>
          <w:szCs w:val="28"/>
          <w:highlight w:val="none"/>
        </w:rPr>
        <w:t>3.法定代表人（负责人）身份证明书</w:t>
      </w:r>
    </w:p>
    <w:p>
      <w:pPr>
        <w:widowControl/>
        <w:spacing w:line="480" w:lineRule="auto"/>
        <w:ind w:firstLine="560"/>
        <w:jc w:val="left"/>
        <w:rPr>
          <w:rFonts w:hint="eastAsia" w:ascii="宋体" w:hAnsi="宋体" w:cs="宋体"/>
          <w:color w:val="auto"/>
          <w:sz w:val="24"/>
          <w:szCs w:val="24"/>
          <w:highlight w:val="none"/>
        </w:rPr>
      </w:pPr>
      <w:r>
        <w:rPr>
          <w:rFonts w:hint="eastAsia" w:ascii="宋体" w:hAnsi="宋体" w:cs="宋体"/>
          <w:color w:val="auto"/>
          <w:sz w:val="28"/>
          <w:szCs w:val="28"/>
          <w:highlight w:val="none"/>
        </w:rPr>
        <w:t>兹证明</w:t>
      </w:r>
      <w:r>
        <w:rPr>
          <w:rFonts w:hint="eastAsia" w:ascii="宋体" w:hAnsi="宋体" w:cs="宋体"/>
          <w:color w:val="auto"/>
          <w:sz w:val="28"/>
          <w:szCs w:val="28"/>
          <w:highlight w:val="none"/>
          <w:u w:val="single"/>
        </w:rPr>
        <w:t xml:space="preserve">（姓名） </w:t>
      </w:r>
      <w:r>
        <w:rPr>
          <w:rFonts w:hint="eastAsia" w:ascii="宋体" w:hAnsi="宋体" w:cs="宋体"/>
          <w:color w:val="auto"/>
          <w:sz w:val="28"/>
          <w:szCs w:val="28"/>
          <w:highlight w:val="none"/>
        </w:rPr>
        <w:t>同志，性别</w:t>
      </w:r>
      <w:r>
        <w:rPr>
          <w:rFonts w:hint="eastAsia" w:ascii="宋体" w:hAnsi="宋体" w:cs="宋体"/>
          <w:color w:val="auto"/>
          <w:sz w:val="28"/>
          <w:szCs w:val="28"/>
          <w:highlight w:val="none"/>
          <w:u w:val="single"/>
        </w:rPr>
        <w:t xml:space="preserve"> （男/女） </w:t>
      </w:r>
      <w:r>
        <w:rPr>
          <w:rFonts w:hint="eastAsia" w:ascii="宋体" w:hAnsi="宋体" w:cs="宋体"/>
          <w:color w:val="auto"/>
          <w:sz w:val="28"/>
          <w:szCs w:val="28"/>
          <w:highlight w:val="none"/>
        </w:rPr>
        <w:t>，居民身份证号</w:t>
      </w:r>
      <w:r>
        <w:rPr>
          <w:rFonts w:hint="eastAsia" w:ascii="宋体" w:hAnsi="宋体" w:cs="宋体"/>
          <w:color w:val="auto"/>
          <w:sz w:val="28"/>
          <w:szCs w:val="28"/>
          <w:highlight w:val="none"/>
          <w:u w:val="single"/>
        </w:rPr>
        <w:t xml:space="preserve"> （身份证号码） </w:t>
      </w:r>
      <w:r>
        <w:rPr>
          <w:rFonts w:hint="eastAsia" w:ascii="宋体" w:hAnsi="宋体" w:cs="宋体"/>
          <w:color w:val="auto"/>
          <w:sz w:val="28"/>
          <w:szCs w:val="28"/>
          <w:highlight w:val="none"/>
        </w:rPr>
        <w:t>，在我单位任</w:t>
      </w:r>
      <w:r>
        <w:rPr>
          <w:rFonts w:hint="eastAsia" w:ascii="宋体" w:hAnsi="宋体" w:cs="宋体"/>
          <w:color w:val="auto"/>
          <w:sz w:val="28"/>
          <w:szCs w:val="28"/>
          <w:highlight w:val="none"/>
          <w:u w:val="single"/>
        </w:rPr>
        <w:t xml:space="preserve"> （职务）</w:t>
      </w:r>
      <w:r>
        <w:rPr>
          <w:rFonts w:hint="eastAsia" w:ascii="宋体" w:hAnsi="宋体" w:cs="宋体"/>
          <w:color w:val="auto"/>
          <w:sz w:val="28"/>
          <w:szCs w:val="28"/>
          <w:highlight w:val="none"/>
        </w:rPr>
        <w:t>，系我单位主要负责人即法定代表人。</w:t>
      </w:r>
    </w:p>
    <w:p>
      <w:pPr>
        <w:widowControl/>
        <w:spacing w:before="240" w:after="240" w:line="360" w:lineRule="auto"/>
        <w:ind w:firstLine="560"/>
        <w:jc w:val="left"/>
        <w:rPr>
          <w:rFonts w:hint="eastAsia" w:ascii="宋体" w:hAnsi="宋体" w:cs="宋体"/>
          <w:color w:val="auto"/>
          <w:sz w:val="24"/>
          <w:szCs w:val="24"/>
          <w:highlight w:val="none"/>
        </w:rPr>
      </w:pPr>
      <w:r>
        <w:rPr>
          <w:rFonts w:hint="eastAsia" w:ascii="宋体" w:hAnsi="宋体" w:cs="宋体"/>
          <w:color w:val="auto"/>
          <w:sz w:val="28"/>
          <w:szCs w:val="28"/>
          <w:highlight w:val="none"/>
        </w:rPr>
        <w:t>单位地址：</w:t>
      </w:r>
      <w:r>
        <w:rPr>
          <w:rFonts w:hint="eastAsia" w:ascii="宋体" w:hAnsi="宋体" w:cs="宋体"/>
          <w:b/>
          <w:bCs/>
          <w:color w:val="auto"/>
          <w:sz w:val="24"/>
          <w:szCs w:val="24"/>
          <w:highlight w:val="none"/>
          <w:u w:val="single"/>
        </w:rPr>
        <w:t>××</w:t>
      </w:r>
    </w:p>
    <w:p>
      <w:pPr>
        <w:widowControl/>
        <w:spacing w:before="240" w:after="240" w:line="360" w:lineRule="auto"/>
        <w:ind w:firstLine="560"/>
        <w:jc w:val="left"/>
        <w:rPr>
          <w:rFonts w:hint="eastAsia" w:ascii="宋体" w:hAnsi="宋体" w:cs="宋体"/>
          <w:color w:val="auto"/>
          <w:sz w:val="24"/>
          <w:szCs w:val="24"/>
          <w:highlight w:val="none"/>
        </w:rPr>
      </w:pPr>
      <w:r>
        <w:rPr>
          <w:rFonts w:hint="eastAsia" w:ascii="宋体" w:hAnsi="宋体" w:cs="宋体"/>
          <w:color w:val="auto"/>
          <w:sz w:val="28"/>
          <w:szCs w:val="28"/>
          <w:highlight w:val="none"/>
        </w:rPr>
        <w:t>电   话：</w:t>
      </w:r>
      <w:r>
        <w:rPr>
          <w:rFonts w:hint="eastAsia" w:ascii="宋体" w:hAnsi="宋体" w:cs="宋体"/>
          <w:b/>
          <w:bCs/>
          <w:color w:val="auto"/>
          <w:sz w:val="24"/>
          <w:szCs w:val="24"/>
          <w:highlight w:val="none"/>
          <w:u w:val="single"/>
        </w:rPr>
        <w:t>××</w:t>
      </w:r>
    </w:p>
    <w:p>
      <w:pPr>
        <w:widowControl/>
        <w:spacing w:before="240" w:after="240" w:line="360" w:lineRule="auto"/>
        <w:ind w:firstLine="560"/>
        <w:jc w:val="left"/>
        <w:rPr>
          <w:rFonts w:hint="eastAsia" w:ascii="宋体" w:hAnsi="宋体" w:cs="宋体"/>
          <w:color w:val="auto"/>
          <w:sz w:val="24"/>
          <w:szCs w:val="24"/>
          <w:highlight w:val="none"/>
        </w:rPr>
      </w:pPr>
      <w:r>
        <w:rPr>
          <w:rFonts w:hint="eastAsia" w:ascii="宋体" w:hAnsi="宋体" w:cs="宋体"/>
          <w:color w:val="auto"/>
          <w:sz w:val="28"/>
          <w:szCs w:val="28"/>
          <w:highlight w:val="none"/>
        </w:rPr>
        <w:t>单位全称：</w:t>
      </w:r>
      <w:r>
        <w:rPr>
          <w:rFonts w:hint="eastAsia" w:ascii="宋体" w:hAnsi="宋体" w:cs="宋体"/>
          <w:b/>
          <w:bCs/>
          <w:color w:val="auto"/>
          <w:sz w:val="24"/>
          <w:szCs w:val="24"/>
          <w:highlight w:val="none"/>
          <w:u w:val="single"/>
        </w:rPr>
        <w:t>××</w:t>
      </w:r>
    </w:p>
    <w:p>
      <w:pPr>
        <w:widowControl/>
        <w:spacing w:before="240" w:after="240" w:line="360" w:lineRule="auto"/>
        <w:ind w:firstLine="560"/>
        <w:jc w:val="left"/>
        <w:rPr>
          <w:rFonts w:hint="eastAsia" w:ascii="宋体" w:hAnsi="宋体" w:cs="宋体"/>
          <w:color w:val="auto"/>
          <w:sz w:val="24"/>
          <w:szCs w:val="24"/>
          <w:highlight w:val="none"/>
        </w:rPr>
      </w:pPr>
      <w:r>
        <w:rPr>
          <w:rFonts w:hint="eastAsia" w:ascii="宋体" w:hAnsi="宋体" w:cs="宋体"/>
          <w:color w:val="auto"/>
          <w:sz w:val="28"/>
          <w:szCs w:val="28"/>
          <w:highlight w:val="none"/>
        </w:rPr>
        <w:t>单位盖章：</w:t>
      </w:r>
      <w:r>
        <w:rPr>
          <w:rFonts w:hint="eastAsia" w:ascii="宋体" w:hAnsi="宋体" w:cs="宋体"/>
          <w:b/>
          <w:bCs/>
          <w:color w:val="auto"/>
          <w:sz w:val="24"/>
          <w:szCs w:val="24"/>
          <w:highlight w:val="none"/>
          <w:u w:val="single"/>
        </w:rPr>
        <w:t>××</w:t>
      </w:r>
    </w:p>
    <w:p>
      <w:pPr>
        <w:widowControl/>
        <w:spacing w:before="240" w:after="240" w:line="360" w:lineRule="auto"/>
        <w:ind w:firstLine="560"/>
        <w:jc w:val="center"/>
        <w:rPr>
          <w:rFonts w:hint="eastAsia" w:ascii="宋体" w:hAnsi="宋体" w:cs="宋体"/>
          <w:color w:val="auto"/>
          <w:sz w:val="24"/>
          <w:szCs w:val="24"/>
          <w:highlight w:val="none"/>
        </w:rPr>
      </w:pPr>
      <w:r>
        <w:rPr>
          <w:rFonts w:hint="eastAsia" w:ascii="宋体" w:hAnsi="宋体" w:cs="宋体"/>
          <w:color w:val="auto"/>
          <w:sz w:val="28"/>
          <w:szCs w:val="28"/>
          <w:highlight w:val="none"/>
        </w:rPr>
        <w:t>                                                           年  月  日</w:t>
      </w:r>
    </w:p>
    <w:p>
      <w:pPr>
        <w:widowControl/>
        <w:spacing w:before="240" w:after="240" w:line="360" w:lineRule="auto"/>
        <w:ind w:firstLine="560"/>
        <w:jc w:val="left"/>
        <w:rPr>
          <w:rFonts w:hint="eastAsia" w:ascii="宋体" w:hAnsi="宋体" w:cs="宋体"/>
          <w:color w:val="auto"/>
          <w:sz w:val="28"/>
          <w:szCs w:val="28"/>
          <w:highlight w:val="none"/>
        </w:rPr>
      </w:pPr>
    </w:p>
    <w:p>
      <w:pPr>
        <w:widowControl/>
        <w:spacing w:line="360" w:lineRule="auto"/>
        <w:ind w:firstLine="560"/>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rPr>
        <w:t>附：法定代表人居民身份证扫描件</w:t>
      </w:r>
    </w:p>
    <w:p>
      <w:pPr>
        <w:widowControl/>
        <w:tabs>
          <w:tab w:val="left" w:pos="7290"/>
        </w:tabs>
        <w:spacing w:line="360" w:lineRule="auto"/>
        <w:ind w:firstLine="560"/>
        <w:jc w:val="left"/>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注：1.“法定代表人”直接参加协商响应活动的仅需填写本身份证明</w:t>
      </w:r>
      <w:r>
        <w:rPr>
          <w:rFonts w:hint="eastAsia" w:ascii="宋体" w:hAnsi="宋体" w:cs="宋体"/>
          <w:color w:val="auto"/>
          <w:sz w:val="24"/>
          <w:szCs w:val="24"/>
          <w:highlight w:val="none"/>
        </w:rPr>
        <w:t>。</w:t>
      </w:r>
    </w:p>
    <w:p>
      <w:pPr>
        <w:widowControl/>
        <w:tabs>
          <w:tab w:val="left" w:pos="7290"/>
        </w:tabs>
        <w:spacing w:line="360" w:lineRule="auto"/>
        <w:ind w:firstLine="562"/>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u w:val="single"/>
        </w:rPr>
        <w:t>2.供应商属于非法人组织的，按照法律、行政法规规定能够对外代表其从事民事活动的主要负责人，如个人独资企业的投资人，代表合伙企业执行合伙企业事务的合伙人等，视同法定代表人。</w:t>
      </w:r>
    </w:p>
    <w:p>
      <w:pPr>
        <w:widowControl/>
        <w:jc w:val="left"/>
        <w:rPr>
          <w:rFonts w:hint="eastAsia" w:ascii="宋体" w:hAnsi="宋体" w:cs="宋体"/>
          <w:color w:val="auto"/>
          <w:sz w:val="24"/>
          <w:szCs w:val="24"/>
          <w:highlight w:val="none"/>
        </w:rPr>
      </w:pPr>
      <w:r>
        <w:rPr>
          <w:rFonts w:ascii="Times New Roman" w:hAnsi="Times New Roman"/>
          <w:color w:val="auto"/>
          <w:sz w:val="20"/>
          <w:szCs w:val="20"/>
          <w:highlight w:val="none"/>
        </w:rPr>
        <w:br w:type="page" w:clear="all"/>
      </w:r>
      <w:r>
        <w:rPr>
          <w:rFonts w:ascii="Times New Roman" w:hAnsi="Times New Roman"/>
          <w:color w:val="auto"/>
          <w:sz w:val="20"/>
          <w:szCs w:val="20"/>
          <w:highlight w:val="none"/>
        </w:rPr>
        <w:t> </w:t>
      </w:r>
    </w:p>
    <w:p>
      <w:pPr>
        <w:widowControl/>
        <w:spacing w:line="480" w:lineRule="auto"/>
        <w:jc w:val="center"/>
        <w:rPr>
          <w:rFonts w:hint="eastAsia" w:ascii="宋体" w:hAnsi="宋体" w:cs="宋体"/>
          <w:color w:val="auto"/>
          <w:sz w:val="24"/>
          <w:szCs w:val="24"/>
          <w:highlight w:val="none"/>
        </w:rPr>
      </w:pPr>
      <w:r>
        <w:rPr>
          <w:rFonts w:hint="eastAsia" w:ascii="宋体" w:hAnsi="宋体" w:cs="宋体"/>
          <w:color w:val="auto"/>
          <w:sz w:val="28"/>
          <w:szCs w:val="28"/>
          <w:highlight w:val="none"/>
        </w:rPr>
        <w:t>4.法定代表人（负责人）授权委托书</w:t>
      </w:r>
    </w:p>
    <w:p>
      <w:pPr>
        <w:widowControl/>
        <w:spacing w:line="480" w:lineRule="auto"/>
        <w:ind w:right="420" w:firstLine="561"/>
        <w:rPr>
          <w:rFonts w:hint="eastAsia" w:ascii="宋体" w:hAnsi="宋体" w:cs="宋体"/>
          <w:color w:val="auto"/>
          <w:sz w:val="24"/>
          <w:szCs w:val="24"/>
          <w:highlight w:val="none"/>
        </w:rPr>
      </w:pPr>
      <w:r>
        <w:rPr>
          <w:rFonts w:hint="eastAsia" w:ascii="宋体" w:hAnsi="宋体" w:cs="宋体"/>
          <w:color w:val="auto"/>
          <w:sz w:val="28"/>
          <w:szCs w:val="28"/>
          <w:highlight w:val="none"/>
        </w:rPr>
        <w:t>本授权书声明：</w:t>
      </w:r>
      <w:r>
        <w:rPr>
          <w:rFonts w:hint="eastAsia" w:ascii="宋体" w:hAnsi="宋体" w:cs="宋体"/>
          <w:color w:val="auto"/>
          <w:sz w:val="28"/>
          <w:szCs w:val="28"/>
          <w:highlight w:val="none"/>
          <w:u w:val="single"/>
        </w:rPr>
        <w:t xml:space="preserve"> （供应商名称） </w:t>
      </w:r>
      <w:r>
        <w:rPr>
          <w:rFonts w:hint="eastAsia" w:ascii="宋体" w:hAnsi="宋体" w:cs="宋体"/>
          <w:color w:val="auto"/>
          <w:sz w:val="28"/>
          <w:szCs w:val="28"/>
          <w:highlight w:val="none"/>
        </w:rPr>
        <w:t>法定代表人（负责人）</w:t>
      </w:r>
      <w:r>
        <w:rPr>
          <w:rFonts w:hint="eastAsia" w:ascii="宋体" w:hAnsi="宋体" w:cs="宋体"/>
          <w:color w:val="auto"/>
          <w:sz w:val="28"/>
          <w:szCs w:val="28"/>
          <w:highlight w:val="none"/>
          <w:u w:val="single"/>
        </w:rPr>
        <w:t xml:space="preserve"> （姓名） </w:t>
      </w:r>
      <w:r>
        <w:rPr>
          <w:rFonts w:hint="eastAsia" w:ascii="宋体" w:hAnsi="宋体" w:cs="宋体"/>
          <w:color w:val="auto"/>
          <w:sz w:val="28"/>
          <w:szCs w:val="28"/>
          <w:highlight w:val="none"/>
        </w:rPr>
        <w:t>授权</w:t>
      </w:r>
      <w:r>
        <w:rPr>
          <w:rFonts w:hint="eastAsia" w:ascii="宋体" w:hAnsi="宋体" w:cs="宋体"/>
          <w:color w:val="auto"/>
          <w:sz w:val="28"/>
          <w:szCs w:val="28"/>
          <w:highlight w:val="none"/>
          <w:u w:val="single"/>
        </w:rPr>
        <w:t>（委托代理人的姓名、职务）</w:t>
      </w:r>
      <w:r>
        <w:rPr>
          <w:rFonts w:hint="eastAsia" w:ascii="宋体" w:hAnsi="宋体" w:cs="宋体"/>
          <w:color w:val="auto"/>
          <w:sz w:val="28"/>
          <w:szCs w:val="28"/>
          <w:highlight w:val="none"/>
        </w:rPr>
        <w:t>为我方就</w:t>
      </w:r>
      <w:r>
        <w:rPr>
          <w:rFonts w:hint="eastAsia" w:ascii="宋体" w:hAnsi="宋体" w:cs="宋体"/>
          <w:color w:val="auto"/>
          <w:sz w:val="28"/>
          <w:szCs w:val="28"/>
          <w:highlight w:val="none"/>
          <w:u w:val="single"/>
          <w:lang w:eastAsia="zh-CN"/>
        </w:rPr>
        <w:t>江苏初始建设项目管理有限公司</w:t>
      </w:r>
      <w:r>
        <w:rPr>
          <w:rFonts w:hint="eastAsia" w:ascii="宋体" w:hAnsi="宋体" w:cs="宋体"/>
          <w:color w:val="auto"/>
          <w:sz w:val="28"/>
          <w:szCs w:val="28"/>
          <w:highlight w:val="none"/>
          <w:u w:val="single"/>
        </w:rPr>
        <w:t>（代理机构）代理的</w:t>
      </w:r>
      <w:r>
        <w:rPr>
          <w:rFonts w:hint="eastAsia" w:ascii="宋体" w:hAnsi="宋体" w:cs="宋体"/>
          <w:color w:val="auto"/>
          <w:sz w:val="28"/>
          <w:szCs w:val="28"/>
          <w:highlight w:val="none"/>
          <w:u w:val="single"/>
          <w:lang w:eastAsia="zh-CN"/>
        </w:rPr>
        <w:t>镇江市级机关统一管理安保服务项目</w:t>
      </w:r>
      <w:r>
        <w:rPr>
          <w:rFonts w:hint="eastAsia" w:ascii="宋体" w:hAnsi="宋体" w:cs="宋体"/>
          <w:color w:val="auto"/>
          <w:sz w:val="28"/>
          <w:szCs w:val="28"/>
          <w:highlight w:val="none"/>
          <w:u w:val="single"/>
        </w:rPr>
        <w:t>（项目编号：</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w:t>
      </w:r>
      <w:r>
        <w:rPr>
          <w:rFonts w:hint="eastAsia" w:ascii="宋体" w:hAnsi="宋体" w:cs="宋体"/>
          <w:color w:val="auto"/>
          <w:sz w:val="28"/>
          <w:szCs w:val="28"/>
          <w:highlight w:val="none"/>
        </w:rPr>
        <w:t>项目的采购活动的合法代理人，以本单位名义全权处理一切与该项目采购有关的事务（含合同签订）。</w:t>
      </w:r>
    </w:p>
    <w:p>
      <w:pPr>
        <w:widowControl/>
        <w:tabs>
          <w:tab w:val="left" w:pos="5561"/>
        </w:tabs>
        <w:spacing w:line="480" w:lineRule="auto"/>
        <w:ind w:firstLine="560"/>
        <w:rPr>
          <w:rFonts w:hint="eastAsia" w:ascii="宋体" w:hAnsi="宋体" w:cs="宋体"/>
          <w:color w:val="auto"/>
          <w:sz w:val="24"/>
          <w:szCs w:val="24"/>
          <w:highlight w:val="none"/>
        </w:rPr>
      </w:pPr>
      <w:r>
        <w:rPr>
          <w:rFonts w:hint="eastAsia" w:ascii="宋体" w:hAnsi="宋体" w:cs="宋体"/>
          <w:color w:val="auto"/>
          <w:sz w:val="28"/>
          <w:szCs w:val="28"/>
          <w:highlight w:val="none"/>
        </w:rPr>
        <w:tab/>
      </w:r>
    </w:p>
    <w:p>
      <w:pPr>
        <w:widowControl/>
        <w:tabs>
          <w:tab w:val="left" w:pos="5561"/>
        </w:tabs>
        <w:spacing w:line="480" w:lineRule="auto"/>
        <w:ind w:firstLine="650"/>
        <w:rPr>
          <w:rFonts w:hint="eastAsia" w:ascii="宋体" w:hAnsi="宋体" w:cs="宋体"/>
          <w:color w:val="auto"/>
          <w:sz w:val="24"/>
          <w:szCs w:val="24"/>
          <w:highlight w:val="none"/>
        </w:rPr>
      </w:pPr>
      <w:r>
        <w:rPr>
          <w:rFonts w:hint="eastAsia" w:ascii="宋体" w:hAnsi="宋体" w:cs="宋体"/>
          <w:color w:val="auto"/>
          <w:sz w:val="28"/>
          <w:szCs w:val="28"/>
          <w:highlight w:val="none"/>
        </w:rPr>
        <w:t>本授权委托书于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日在相应位置签字或盖章后生效，特此声明。</w:t>
      </w:r>
    </w:p>
    <w:p>
      <w:pPr>
        <w:widowControl/>
        <w:spacing w:line="480" w:lineRule="auto"/>
        <w:ind w:firstLine="200"/>
        <w:rPr>
          <w:rFonts w:hint="eastAsia" w:ascii="宋体" w:hAnsi="宋体" w:cs="宋体"/>
          <w:color w:val="auto"/>
          <w:sz w:val="24"/>
          <w:szCs w:val="24"/>
          <w:highlight w:val="none"/>
        </w:rPr>
      </w:pPr>
      <w:r>
        <w:rPr>
          <w:rFonts w:hint="eastAsia" w:ascii="宋体" w:hAnsi="宋体" w:cs="宋体"/>
          <w:color w:val="auto"/>
          <w:sz w:val="28"/>
          <w:szCs w:val="28"/>
          <w:highlight w:val="none"/>
        </w:rPr>
        <w:t>委托代理人身份证号码：</w:t>
      </w:r>
      <w:r>
        <w:rPr>
          <w:rFonts w:hint="eastAsia" w:ascii="宋体" w:hAnsi="宋体" w:cs="宋体"/>
          <w:color w:val="auto"/>
          <w:sz w:val="24"/>
          <w:szCs w:val="24"/>
          <w:highlight w:val="none"/>
          <w:u w:val="single"/>
        </w:rPr>
        <w:t>              </w:t>
      </w:r>
    </w:p>
    <w:p>
      <w:pPr>
        <w:widowControl/>
        <w:spacing w:line="480" w:lineRule="auto"/>
        <w:ind w:firstLine="200"/>
        <w:rPr>
          <w:rFonts w:hint="eastAsia" w:ascii="宋体" w:hAnsi="宋体" w:cs="宋体"/>
          <w:color w:val="auto"/>
          <w:sz w:val="24"/>
          <w:szCs w:val="24"/>
          <w:highlight w:val="none"/>
        </w:rPr>
      </w:pPr>
      <w:r>
        <w:rPr>
          <w:rFonts w:hint="eastAsia" w:ascii="宋体" w:hAnsi="宋体" w:cs="宋体"/>
          <w:color w:val="auto"/>
          <w:sz w:val="28"/>
          <w:szCs w:val="28"/>
          <w:highlight w:val="none"/>
        </w:rPr>
        <w:t>委托代理人联系电话：（手机）</w:t>
      </w:r>
      <w:r>
        <w:rPr>
          <w:rFonts w:hint="eastAsia" w:ascii="宋体" w:hAnsi="宋体" w:cs="宋体"/>
          <w:color w:val="auto"/>
          <w:sz w:val="24"/>
          <w:szCs w:val="24"/>
          <w:highlight w:val="none"/>
          <w:u w:val="single"/>
        </w:rPr>
        <w:t xml:space="preserve">              </w:t>
      </w:r>
    </w:p>
    <w:p>
      <w:pPr>
        <w:widowControl/>
        <w:spacing w:line="480" w:lineRule="auto"/>
        <w:ind w:firstLine="200"/>
        <w:rPr>
          <w:rFonts w:hint="eastAsia" w:ascii="宋体" w:hAnsi="宋体" w:cs="宋体"/>
          <w:color w:val="auto"/>
          <w:sz w:val="24"/>
          <w:szCs w:val="24"/>
          <w:highlight w:val="none"/>
        </w:rPr>
      </w:pPr>
      <w:r>
        <w:rPr>
          <w:rFonts w:hint="eastAsia" w:ascii="宋体" w:hAnsi="宋体" w:cs="宋体"/>
          <w:color w:val="auto"/>
          <w:sz w:val="28"/>
          <w:szCs w:val="28"/>
          <w:highlight w:val="none"/>
        </w:rPr>
        <w:t>法定代表人（负责人）签章</w:t>
      </w:r>
      <w:r>
        <w:rPr>
          <w:rFonts w:hint="eastAsia" w:ascii="宋体" w:hAnsi="宋体" w:cs="宋体"/>
          <w:color w:val="auto"/>
          <w:sz w:val="28"/>
          <w:szCs w:val="28"/>
          <w:highlight w:val="none"/>
          <w:u w:val="single"/>
        </w:rPr>
        <w:t>：             </w:t>
      </w:r>
    </w:p>
    <w:p>
      <w:pPr>
        <w:widowControl/>
        <w:spacing w:line="360" w:lineRule="auto"/>
        <w:ind w:firstLine="560"/>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          </w:t>
      </w:r>
    </w:p>
    <w:p>
      <w:pPr>
        <w:widowControl/>
        <w:spacing w:line="360" w:lineRule="auto"/>
        <w:ind w:firstLine="560"/>
        <w:rPr>
          <w:rFonts w:hint="eastAsia" w:ascii="宋体" w:hAnsi="宋体" w:cs="宋体"/>
          <w:color w:val="auto"/>
          <w:sz w:val="24"/>
          <w:szCs w:val="24"/>
          <w:highlight w:val="none"/>
        </w:rPr>
      </w:pPr>
      <w:r>
        <w:rPr>
          <w:rFonts w:hint="eastAsia" w:ascii="宋体" w:hAnsi="宋体" w:cs="宋体"/>
          <w:color w:val="auto"/>
          <w:sz w:val="28"/>
          <w:szCs w:val="28"/>
          <w:highlight w:val="none"/>
        </w:rPr>
        <w:t> </w:t>
      </w:r>
    </w:p>
    <w:p>
      <w:pPr>
        <w:widowControl/>
        <w:spacing w:line="360" w:lineRule="auto"/>
        <w:ind w:firstLine="560"/>
        <w:rPr>
          <w:rFonts w:hint="eastAsia" w:ascii="宋体" w:hAnsi="宋体" w:cs="宋体"/>
          <w:color w:val="auto"/>
          <w:sz w:val="24"/>
          <w:szCs w:val="24"/>
          <w:highlight w:val="none"/>
        </w:rPr>
      </w:pPr>
      <w:r>
        <w:rPr>
          <w:rFonts w:hint="eastAsia" w:ascii="宋体" w:hAnsi="宋体" w:cs="宋体"/>
          <w:color w:val="auto"/>
          <w:sz w:val="28"/>
          <w:szCs w:val="28"/>
          <w:highlight w:val="none"/>
        </w:rPr>
        <w:t> </w:t>
      </w:r>
    </w:p>
    <w:p>
      <w:pPr>
        <w:widowControl/>
        <w:spacing w:line="360" w:lineRule="auto"/>
        <w:ind w:firstLine="560"/>
        <w:rPr>
          <w:rFonts w:hint="eastAsia" w:ascii="宋体" w:hAnsi="宋体" w:cs="宋体"/>
          <w:color w:val="auto"/>
          <w:sz w:val="24"/>
          <w:szCs w:val="24"/>
          <w:highlight w:val="none"/>
        </w:rPr>
      </w:pPr>
      <w:r>
        <w:rPr>
          <w:rFonts w:hint="eastAsia" w:ascii="宋体" w:hAnsi="宋体" w:cs="宋体"/>
          <w:color w:val="auto"/>
          <w:sz w:val="28"/>
          <w:szCs w:val="28"/>
          <w:highlight w:val="none"/>
        </w:rPr>
        <w:t> </w:t>
      </w:r>
    </w:p>
    <w:p>
      <w:pPr>
        <w:widowControl/>
        <w:spacing w:line="360" w:lineRule="auto"/>
        <w:ind w:firstLine="560"/>
        <w:rPr>
          <w:rFonts w:hint="eastAsia" w:ascii="宋体" w:hAnsi="宋体" w:cs="宋体"/>
          <w:color w:val="auto"/>
          <w:sz w:val="24"/>
          <w:szCs w:val="24"/>
          <w:highlight w:val="none"/>
        </w:rPr>
      </w:pPr>
      <w:r>
        <w:rPr>
          <w:rFonts w:hint="eastAsia" w:ascii="宋体" w:hAnsi="宋体" w:cs="宋体"/>
          <w:color w:val="auto"/>
          <w:sz w:val="28"/>
          <w:szCs w:val="28"/>
          <w:highlight w:val="none"/>
        </w:rPr>
        <w:t>供应商名称（公章）：</w:t>
      </w:r>
    </w:p>
    <w:p>
      <w:pPr>
        <w:widowControl/>
        <w:spacing w:line="360" w:lineRule="auto"/>
        <w:ind w:firstLine="560"/>
        <w:rPr>
          <w:rFonts w:hint="eastAsia" w:ascii="宋体" w:hAnsi="宋体" w:cs="宋体"/>
          <w:color w:val="auto"/>
          <w:sz w:val="24"/>
          <w:szCs w:val="24"/>
          <w:highlight w:val="none"/>
        </w:rPr>
      </w:pPr>
      <w:r>
        <w:rPr>
          <w:rFonts w:hint="eastAsia" w:ascii="宋体" w:hAnsi="宋体" w:cs="宋体"/>
          <w:color w:val="auto"/>
          <w:sz w:val="28"/>
          <w:szCs w:val="28"/>
          <w:highlight w:val="none"/>
        </w:rPr>
        <w:t>日   期：</w:t>
      </w:r>
    </w:p>
    <w:p>
      <w:pPr>
        <w:widowControl/>
        <w:spacing w:line="360" w:lineRule="auto"/>
        <w:ind w:firstLine="643"/>
        <w:rPr>
          <w:rFonts w:hint="eastAsia" w:ascii="宋体" w:hAnsi="宋体" w:cs="宋体"/>
          <w:color w:val="auto"/>
          <w:sz w:val="24"/>
          <w:szCs w:val="24"/>
          <w:highlight w:val="none"/>
        </w:rPr>
      </w:pPr>
      <w:r>
        <w:rPr>
          <w:rFonts w:hint="eastAsia" w:ascii="宋体" w:hAnsi="宋体" w:cs="宋体"/>
          <w:b/>
          <w:bCs/>
          <w:color w:val="auto"/>
          <w:sz w:val="24"/>
          <w:szCs w:val="24"/>
          <w:highlight w:val="none"/>
        </w:rPr>
        <w:t>附：委托代理人居民身份证扫描件</w:t>
      </w:r>
    </w:p>
    <w:p>
      <w:pPr>
        <w:widowControl/>
        <w:spacing w:line="360" w:lineRule="auto"/>
        <w:ind w:firstLine="560"/>
        <w:jc w:val="left"/>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注：“法定代表人（负责人）”授权委托其他人采购的，须填写法定代表人身份证明书和本授权委托书</w:t>
      </w:r>
      <w:r>
        <w:rPr>
          <w:rFonts w:hint="eastAsia" w:ascii="宋体" w:hAnsi="宋体" w:cs="宋体"/>
          <w:color w:val="auto"/>
          <w:sz w:val="24"/>
          <w:szCs w:val="24"/>
          <w:highlight w:val="none"/>
        </w:rPr>
        <w:t>。</w:t>
      </w:r>
    </w:p>
    <w:p>
      <w:pPr>
        <w:spacing w:line="480" w:lineRule="auto"/>
        <w:rPr>
          <w:rFonts w:hint="eastAsia" w:ascii="宋体" w:hAnsi="宋体"/>
          <w:b/>
          <w:color w:val="auto"/>
          <w:sz w:val="28"/>
          <w:highlight w:val="none"/>
        </w:rPr>
      </w:pPr>
      <w:r>
        <w:rPr>
          <w:color w:val="auto"/>
          <w:highlight w:val="none"/>
        </w:rPr>
        <w:br w:type="page" w:clear="all"/>
      </w:r>
      <w:bookmarkStart w:id="77" w:name="_Toc256000070"/>
      <w:r>
        <w:rPr>
          <w:rFonts w:ascii="宋体" w:hAnsi="宋体"/>
          <w:b/>
          <w:color w:val="auto"/>
          <w:sz w:val="28"/>
          <w:highlight w:val="none"/>
        </w:rPr>
        <w:t>(</w:t>
      </w:r>
      <w:r>
        <w:rPr>
          <w:rFonts w:hint="eastAsia" w:ascii="宋体" w:hAnsi="宋体"/>
          <w:b/>
          <w:color w:val="auto"/>
          <w:sz w:val="28"/>
          <w:highlight w:val="none"/>
        </w:rPr>
        <w:t>二</w:t>
      </w:r>
      <w:r>
        <w:rPr>
          <w:rFonts w:ascii="宋体" w:hAnsi="宋体"/>
          <w:b/>
          <w:color w:val="auto"/>
          <w:sz w:val="28"/>
          <w:highlight w:val="none"/>
        </w:rPr>
        <w:t>)</w:t>
      </w:r>
      <w:bookmarkEnd w:id="77"/>
      <w:r>
        <w:rPr>
          <w:rFonts w:ascii="宋体" w:hAnsi="宋体"/>
          <w:b/>
          <w:color w:val="auto"/>
          <w:sz w:val="28"/>
          <w:highlight w:val="none"/>
        </w:rPr>
        <w:t xml:space="preserve"> 具有良好的商业信誉和健全的财务会计制度</w:t>
      </w:r>
    </w:p>
    <w:p>
      <w:pPr>
        <w:spacing w:line="480" w:lineRule="auto"/>
        <w:rPr>
          <w:rFonts w:hint="eastAsia" w:ascii="宋体" w:hAnsi="宋体"/>
          <w:color w:val="auto"/>
          <w:sz w:val="28"/>
          <w:highlight w:val="none"/>
        </w:rPr>
      </w:pPr>
      <w:r>
        <w:rPr>
          <w:rFonts w:ascii="宋体" w:hAnsi="宋体"/>
          <w:color w:val="auto"/>
          <w:sz w:val="28"/>
          <w:highlight w:val="none"/>
        </w:rPr>
        <w:t> </w:t>
      </w:r>
      <w:bookmarkStart w:id="78" w:name="_Toc142925681"/>
      <w:r>
        <w:rPr>
          <w:rFonts w:hint="eastAsia" w:ascii="宋体" w:hAnsi="宋体"/>
          <w:color w:val="auto"/>
          <w:sz w:val="28"/>
          <w:highlight w:val="none"/>
        </w:rPr>
        <w:t xml:space="preserve">  </w:t>
      </w:r>
      <w:r>
        <w:rPr>
          <w:rFonts w:ascii="宋体" w:hAnsi="宋体"/>
          <w:color w:val="auto"/>
          <w:sz w:val="28"/>
          <w:highlight w:val="none"/>
        </w:rPr>
        <w:t>提供20</w:t>
      </w:r>
      <w:r>
        <w:rPr>
          <w:rFonts w:hint="eastAsia" w:ascii="宋体" w:hAnsi="宋体"/>
          <w:color w:val="auto"/>
          <w:sz w:val="28"/>
          <w:highlight w:val="none"/>
          <w:lang w:val="en-US" w:eastAsia="zh-CN"/>
        </w:rPr>
        <w:t>24</w:t>
      </w:r>
      <w:r>
        <w:rPr>
          <w:rFonts w:ascii="宋体" w:hAnsi="宋体"/>
          <w:color w:val="auto"/>
          <w:sz w:val="28"/>
          <w:highlight w:val="none"/>
        </w:rPr>
        <w:t>年度财务状况报告，成立不满一年的提供至少一个月资产负债表和损益表；如按招标文件格式要求提供了《资格承诺函》，可不提供此项相关证明材料。</w:t>
      </w:r>
      <w:bookmarkEnd w:id="78"/>
      <w:bookmarkStart w:id="79" w:name="_Toc256000071"/>
    </w:p>
    <w:p>
      <w:pPr>
        <w:spacing w:line="480" w:lineRule="auto"/>
        <w:rPr>
          <w:rFonts w:hint="eastAsia" w:ascii="宋体" w:hAnsi="宋体"/>
          <w:b/>
          <w:color w:val="auto"/>
          <w:sz w:val="28"/>
          <w:highlight w:val="none"/>
        </w:rPr>
      </w:pPr>
      <w:bookmarkStart w:id="80" w:name="_Toc142925682"/>
      <w:r>
        <w:rPr>
          <w:rFonts w:ascii="宋体" w:hAnsi="宋体"/>
          <w:b/>
          <w:color w:val="auto"/>
          <w:sz w:val="28"/>
          <w:highlight w:val="none"/>
        </w:rPr>
        <w:t>(</w:t>
      </w:r>
      <w:r>
        <w:rPr>
          <w:rFonts w:hint="eastAsia" w:ascii="宋体" w:hAnsi="宋体"/>
          <w:b/>
          <w:color w:val="auto"/>
          <w:sz w:val="28"/>
          <w:highlight w:val="none"/>
        </w:rPr>
        <w:t>三</w:t>
      </w:r>
      <w:r>
        <w:rPr>
          <w:rFonts w:ascii="宋体" w:hAnsi="宋体"/>
          <w:b/>
          <w:color w:val="auto"/>
          <w:sz w:val="28"/>
          <w:highlight w:val="none"/>
        </w:rPr>
        <w:t>)</w:t>
      </w:r>
      <w:bookmarkEnd w:id="79"/>
      <w:r>
        <w:rPr>
          <w:rFonts w:hint="eastAsia" w:ascii="宋体" w:hAnsi="宋体"/>
          <w:b/>
          <w:color w:val="auto"/>
          <w:sz w:val="28"/>
          <w:highlight w:val="none"/>
        </w:rPr>
        <w:t xml:space="preserve"> 有依法缴纳税收和职工社会保障基金的良好记录</w:t>
      </w:r>
      <w:bookmarkEnd w:id="80"/>
    </w:p>
    <w:p>
      <w:pPr>
        <w:spacing w:line="480" w:lineRule="auto"/>
        <w:ind w:firstLine="560"/>
        <w:rPr>
          <w:rFonts w:hint="eastAsia" w:ascii="宋体" w:hAnsi="宋体"/>
          <w:color w:val="auto"/>
          <w:sz w:val="28"/>
          <w:highlight w:val="none"/>
        </w:rPr>
      </w:pPr>
      <w:bookmarkStart w:id="81" w:name="_Toc142925683"/>
      <w:r>
        <w:rPr>
          <w:rFonts w:hint="eastAsia" w:ascii="宋体" w:hAnsi="宋体"/>
          <w:color w:val="auto"/>
          <w:sz w:val="28"/>
          <w:highlight w:val="none"/>
        </w:rPr>
        <w:t>提供参加本次政府采购活动前半年内（至少一个月）依法缴纳税收和社会保障资金的相关材料；如按</w:t>
      </w:r>
      <w:r>
        <w:rPr>
          <w:rFonts w:ascii="宋体" w:hAnsi="宋体"/>
          <w:color w:val="auto"/>
          <w:sz w:val="28"/>
          <w:highlight w:val="none"/>
        </w:rPr>
        <w:t>招标</w:t>
      </w:r>
      <w:r>
        <w:rPr>
          <w:rFonts w:hint="eastAsia" w:ascii="宋体" w:hAnsi="宋体"/>
          <w:color w:val="auto"/>
          <w:sz w:val="28"/>
          <w:highlight w:val="none"/>
        </w:rPr>
        <w:t>文件格式要求提供了《资格承诺函》，可不提供此项相关证明材料。</w:t>
      </w:r>
      <w:bookmarkEnd w:id="81"/>
      <w:bookmarkStart w:id="82" w:name="_Toc256000072"/>
    </w:p>
    <w:p>
      <w:pPr>
        <w:spacing w:line="480" w:lineRule="auto"/>
        <w:rPr>
          <w:rFonts w:hint="eastAsia" w:ascii="宋体" w:hAnsi="宋体"/>
          <w:b/>
          <w:color w:val="auto"/>
          <w:sz w:val="28"/>
          <w:highlight w:val="none"/>
        </w:rPr>
      </w:pPr>
      <w:bookmarkStart w:id="83" w:name="_Toc142925684"/>
      <w:r>
        <w:rPr>
          <w:rFonts w:ascii="宋体" w:hAnsi="宋体"/>
          <w:b/>
          <w:color w:val="auto"/>
          <w:sz w:val="28"/>
          <w:highlight w:val="none"/>
        </w:rPr>
        <w:t>(</w:t>
      </w:r>
      <w:r>
        <w:rPr>
          <w:rFonts w:hint="eastAsia" w:ascii="宋体" w:hAnsi="宋体"/>
          <w:b/>
          <w:color w:val="auto"/>
          <w:sz w:val="28"/>
          <w:highlight w:val="none"/>
        </w:rPr>
        <w:t>四</w:t>
      </w:r>
      <w:r>
        <w:rPr>
          <w:rFonts w:ascii="宋体" w:hAnsi="宋体"/>
          <w:b/>
          <w:color w:val="auto"/>
          <w:sz w:val="28"/>
          <w:highlight w:val="none"/>
        </w:rPr>
        <w:t>)</w:t>
      </w:r>
      <w:bookmarkEnd w:id="82"/>
      <w:r>
        <w:rPr>
          <w:rFonts w:ascii="宋体" w:hAnsi="宋体"/>
          <w:b/>
          <w:color w:val="auto"/>
          <w:sz w:val="28"/>
          <w:highlight w:val="none"/>
        </w:rPr>
        <w:t xml:space="preserve"> 具备履行合同所必需的设备和专业技术能力</w:t>
      </w:r>
      <w:bookmarkEnd w:id="83"/>
    </w:p>
    <w:p>
      <w:pPr>
        <w:spacing w:line="480" w:lineRule="auto"/>
        <w:rPr>
          <w:rFonts w:hint="eastAsia" w:ascii="宋体" w:hAnsi="宋体" w:cs="宋体"/>
          <w:color w:val="auto"/>
          <w:highlight w:val="none"/>
        </w:rPr>
      </w:pPr>
      <w:r>
        <w:rPr>
          <w:rFonts w:ascii="宋体" w:hAnsi="宋体"/>
          <w:color w:val="auto"/>
          <w:sz w:val="28"/>
          <w:highlight w:val="none"/>
        </w:rPr>
        <w:t>  </w:t>
      </w:r>
      <w:bookmarkStart w:id="84" w:name="_Toc142925685"/>
      <w:r>
        <w:rPr>
          <w:rFonts w:ascii="宋体" w:hAnsi="宋体"/>
          <w:color w:val="auto"/>
          <w:sz w:val="28"/>
          <w:highlight w:val="none"/>
        </w:rPr>
        <w:t>提供具备履行合同所必需的设备和专业技术能力的书面承诺；如按招标文件格式要求提供了《资格承诺函》，可不提供此项相关证明材料。</w:t>
      </w:r>
      <w:bookmarkEnd w:id="84"/>
      <w:r>
        <w:rPr>
          <w:rFonts w:ascii="宋体" w:hAnsi="宋体" w:cs="宋体"/>
          <w:color w:val="auto"/>
          <w:sz w:val="28"/>
          <w:highlight w:val="none"/>
        </w:rPr>
        <w:t xml:space="preserve"> </w:t>
      </w:r>
    </w:p>
    <w:p>
      <w:pPr>
        <w:widowControl/>
        <w:ind w:firstLine="570"/>
        <w:jc w:val="left"/>
        <w:rPr>
          <w:rFonts w:hint="eastAsia" w:ascii="宋体" w:hAnsi="宋体" w:cs="宋体"/>
          <w:color w:val="auto"/>
          <w:sz w:val="28"/>
          <w:szCs w:val="28"/>
          <w:highlight w:val="none"/>
        </w:rPr>
      </w:pPr>
    </w:p>
    <w:p>
      <w:pPr>
        <w:widowControl/>
        <w:spacing w:line="360" w:lineRule="auto"/>
        <w:outlineLvl w:val="2"/>
        <w:rPr>
          <w:rFonts w:ascii="Times New Roman" w:hAnsi="Times New Roman" w:eastAsia="Times New Roman"/>
          <w:b/>
          <w:color w:val="auto"/>
          <w:sz w:val="24"/>
          <w:szCs w:val="24"/>
          <w:highlight w:val="none"/>
        </w:rPr>
      </w:pPr>
      <w:bookmarkStart w:id="85" w:name="_Toc256000073"/>
      <w:r>
        <w:rPr>
          <w:rFonts w:ascii="宋体" w:hAnsi="宋体" w:cs="宋体"/>
          <w:color w:val="auto"/>
          <w:sz w:val="28"/>
          <w:highlight w:val="none"/>
        </w:rPr>
        <w:br w:type="page" w:clear="all"/>
      </w:r>
      <w:r>
        <w:rPr>
          <w:rFonts w:ascii="宋体" w:hAnsi="宋体" w:cs="宋体"/>
          <w:b/>
          <w:color w:val="auto"/>
          <w:sz w:val="28"/>
          <w:highlight w:val="none"/>
        </w:rPr>
        <w:t>(</w:t>
      </w:r>
      <w:r>
        <w:rPr>
          <w:rFonts w:hint="eastAsia" w:ascii="宋体" w:hAnsi="宋体" w:cs="宋体"/>
          <w:b/>
          <w:color w:val="auto"/>
          <w:sz w:val="28"/>
          <w:highlight w:val="none"/>
        </w:rPr>
        <w:t>五</w:t>
      </w:r>
      <w:r>
        <w:rPr>
          <w:rFonts w:ascii="宋体" w:hAnsi="宋体" w:cs="宋体"/>
          <w:b/>
          <w:color w:val="auto"/>
          <w:sz w:val="28"/>
          <w:highlight w:val="none"/>
        </w:rPr>
        <w:t>)</w:t>
      </w:r>
      <w:bookmarkEnd w:id="85"/>
      <w:r>
        <w:rPr>
          <w:rFonts w:ascii="宋体" w:hAnsi="宋体" w:cs="宋体"/>
          <w:b/>
          <w:color w:val="auto"/>
          <w:sz w:val="28"/>
          <w:highlight w:val="none"/>
        </w:rPr>
        <w:t xml:space="preserve"> 参加政府采购活动前3年内在经营活动中没有重大违法记录</w:t>
      </w:r>
    </w:p>
    <w:p>
      <w:pPr>
        <w:widowControl/>
        <w:spacing w:line="360" w:lineRule="auto"/>
        <w:jc w:val="center"/>
        <w:outlineLvl w:val="1"/>
        <w:rPr>
          <w:rFonts w:ascii="Times New Roman" w:hAnsi="Times New Roman" w:eastAsia="Times New Roman"/>
          <w:color w:val="auto"/>
          <w:sz w:val="24"/>
          <w:szCs w:val="24"/>
          <w:highlight w:val="none"/>
        </w:rPr>
      </w:pPr>
      <w:r>
        <w:rPr>
          <w:rFonts w:hint="eastAsia" w:ascii="宋体" w:hAnsi="宋体" w:cs="宋体"/>
          <w:color w:val="auto"/>
          <w:sz w:val="28"/>
          <w:szCs w:val="24"/>
          <w:highlight w:val="none"/>
        </w:rPr>
        <w:t>1.</w:t>
      </w:r>
      <w:r>
        <w:rPr>
          <w:rFonts w:ascii="宋体" w:hAnsi="宋体" w:cs="宋体"/>
          <w:color w:val="auto"/>
          <w:sz w:val="28"/>
          <w:highlight w:val="none"/>
        </w:rPr>
        <w:t>协商响应函</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根据贵方关于</w:t>
      </w:r>
      <w:r>
        <w:rPr>
          <w:rFonts w:hint="eastAsia" w:ascii="宋体" w:hAnsi="宋体" w:eastAsia="宋体" w:cs="宋体"/>
          <w:b/>
          <w:bCs/>
          <w:color w:val="auto"/>
          <w:highlight w:val="none"/>
          <w:u w:val="single"/>
          <w:lang w:eastAsia="zh-CN"/>
        </w:rPr>
        <w:t>镇江市级机关统一管理安保服务项目</w:t>
      </w:r>
      <w:r>
        <w:rPr>
          <w:rFonts w:ascii="宋体" w:hAnsi="宋体" w:eastAsia="宋体" w:cs="宋体"/>
          <w:color w:val="auto"/>
          <w:highlight w:val="none"/>
        </w:rPr>
        <w:t>（项目编号</w:t>
      </w:r>
      <w:r>
        <w:rPr>
          <w:rFonts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w:t>
      </w:r>
      <w:r>
        <w:rPr>
          <w:rFonts w:ascii="宋体" w:hAnsi="宋体" w:eastAsia="宋体" w:cs="宋体"/>
          <w:color w:val="auto"/>
          <w:highlight w:val="none"/>
        </w:rPr>
        <w:t>）协商邀请，我方经详细审阅和研究，现决定参加本项目协商。我方声明如下：</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1.本公司承诺：严格遵守国家法律、法规和规章，全面履行应尽的责任和义务，全面做到履约守信，具备《政府采购法》第二十二条第一款规定的条件。 </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2.本公司承诺：根据协商文件及响应文件的规定和承诺，完成项目合同的相应责任和义务（如有偏离，响应文件中另作说明）。</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3.本公司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 xml:space="preserve">4.我方已详读全部协商文件，包括协商文件变更通知（如果有），我公司完全理解并同意放弃对这方面不明及误解的权利。 </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5.我方已详读全部响应文件，我方保证向贵方提供的响应文件及所有材料的完整、真实、合法、有效并对其负责。</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6.我方同意从规定的协商日期起遵循本协商文件，并在规定的有效期期满之前均具有约束力。</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7.在规定的协商开始时间后，我方在协商有效期内不撤回响应文件。</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8.我方同意提供贵方可能要求的与本协商有关的任何证据或资料。</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9.我方如用虚假材料或恶意方式向贵方提出质疑，将承担相应的法律责任。同时承诺：我公司如果有上述行为，将无条件承担贵方相关的调查论证费用。</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10.遵守协商文件中要求的收费项目和标准。</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11.与本协商活动有关的一切正式往来通讯请寄：</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 xml:space="preserve">  </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 xml:space="preserve">地址：    </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 xml:space="preserve">电话：    </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 xml:space="preserve">传真：    </w:t>
      </w:r>
    </w:p>
    <w:p>
      <w:pPr>
        <w:pStyle w:val="505"/>
        <w:spacing w:line="360" w:lineRule="auto"/>
        <w:ind w:firstLine="480"/>
        <w:rPr>
          <w:rFonts w:hint="eastAsia" w:ascii="宋体" w:hAnsi="宋体" w:eastAsia="宋体" w:cs="宋体"/>
          <w:color w:val="auto"/>
          <w:highlight w:val="none"/>
        </w:rPr>
      </w:pPr>
      <w:r>
        <w:rPr>
          <w:rFonts w:ascii="宋体" w:hAnsi="宋体" w:eastAsia="宋体" w:cs="宋体"/>
          <w:color w:val="auto"/>
          <w:highlight w:val="none"/>
        </w:rPr>
        <w:t xml:space="preserve">邮政编码：    </w:t>
      </w:r>
    </w:p>
    <w:p>
      <w:pPr>
        <w:pStyle w:val="505"/>
        <w:spacing w:line="360" w:lineRule="auto"/>
        <w:ind w:firstLine="3000"/>
        <w:rPr>
          <w:rFonts w:hint="eastAsia" w:ascii="宋体" w:hAnsi="宋体" w:eastAsia="宋体" w:cs="宋体"/>
          <w:color w:val="auto"/>
          <w:highlight w:val="none"/>
        </w:rPr>
      </w:pPr>
      <w:r>
        <w:rPr>
          <w:rFonts w:ascii="宋体" w:hAnsi="宋体" w:eastAsia="宋体" w:cs="宋体"/>
          <w:color w:val="auto"/>
          <w:highlight w:val="none"/>
        </w:rPr>
        <w:t>法定代表人签字或盖章：   </w:t>
      </w:r>
    </w:p>
    <w:p>
      <w:pPr>
        <w:pStyle w:val="505"/>
        <w:spacing w:line="360" w:lineRule="auto"/>
        <w:ind w:firstLine="3000"/>
        <w:rPr>
          <w:rFonts w:hint="eastAsia" w:ascii="宋体" w:hAnsi="宋体" w:eastAsia="宋体" w:cs="宋体"/>
          <w:color w:val="auto"/>
          <w:highlight w:val="none"/>
        </w:rPr>
      </w:pPr>
      <w:r>
        <w:rPr>
          <w:rFonts w:ascii="宋体" w:hAnsi="宋体" w:eastAsia="宋体" w:cs="宋体"/>
          <w:color w:val="auto"/>
          <w:highlight w:val="none"/>
        </w:rPr>
        <w:t>供应商（公章）：   </w:t>
      </w:r>
    </w:p>
    <w:p>
      <w:pPr>
        <w:pStyle w:val="505"/>
        <w:spacing w:line="360" w:lineRule="auto"/>
        <w:ind w:firstLine="3000"/>
        <w:rPr>
          <w:rFonts w:ascii="宋体" w:hAnsi="宋体" w:cs="宋体"/>
          <w:color w:val="auto"/>
          <w:sz w:val="28"/>
          <w:szCs w:val="28"/>
          <w:highlight w:val="none"/>
        </w:rPr>
      </w:pPr>
      <w:r>
        <w:rPr>
          <w:rFonts w:ascii="宋体" w:hAnsi="宋体" w:eastAsia="宋体" w:cs="宋体"/>
          <w:color w:val="auto"/>
          <w:highlight w:val="none"/>
        </w:rPr>
        <w:t xml:space="preserve">日 期：    </w:t>
      </w:r>
      <w:r>
        <w:rPr>
          <w:color w:val="auto"/>
          <w:highlight w:val="none"/>
        </w:rPr>
        <w:br w:type="page" w:clear="all"/>
      </w:r>
      <w:r>
        <w:rPr>
          <w:rFonts w:hint="eastAsia" w:ascii="宋体" w:hAnsi="宋体" w:cs="宋体"/>
          <w:color w:val="auto"/>
          <w:sz w:val="28"/>
          <w:szCs w:val="28"/>
          <w:highlight w:val="none"/>
        </w:rPr>
        <w:t>2.“信用中国”网站（www.creditchina.gov.cn）、中国政府采购网（www.ccgp.gov.cn）、“信用江苏”网站（http://credit.jiangsu.gov.cn/）的查询结果未列入失信被执行人名单、重大税收违法案件当事人名单、政府采购严重违法失信行为名单。</w:t>
      </w:r>
    </w:p>
    <w:p>
      <w:pPr>
        <w:widowControl/>
        <w:spacing w:line="360" w:lineRule="auto"/>
        <w:jc w:val="left"/>
        <w:rPr>
          <w:rFonts w:hint="eastAsia" w:ascii="宋体" w:hAnsi="宋体" w:cs="宋体"/>
          <w:color w:val="auto"/>
          <w:sz w:val="28"/>
          <w:szCs w:val="28"/>
          <w:highlight w:val="none"/>
        </w:rPr>
      </w:pPr>
      <w:r>
        <w:rPr>
          <w:rFonts w:hint="eastAsia" w:ascii="宋体" w:hAnsi="宋体" w:cs="宋体"/>
          <w:b/>
          <w:bCs/>
          <w:color w:val="auto"/>
          <w:sz w:val="28"/>
          <w:szCs w:val="28"/>
          <w:highlight w:val="none"/>
        </w:rPr>
        <w:t>以协商小组或评审人员现场查询为准。</w:t>
      </w:r>
    </w:p>
    <w:p>
      <w:pPr>
        <w:jc w:val="center"/>
        <w:rPr>
          <w:rFonts w:hint="eastAsia" w:ascii="宋体" w:hAnsi="宋体" w:cs="宋体"/>
          <w:color w:val="auto"/>
          <w:sz w:val="28"/>
          <w:highlight w:val="none"/>
        </w:rPr>
      </w:pPr>
      <w:bookmarkStart w:id="86" w:name="_Toc256000074"/>
    </w:p>
    <w:p>
      <w:pPr>
        <w:spacing w:line="480" w:lineRule="auto"/>
        <w:jc w:val="left"/>
        <w:rPr>
          <w:rFonts w:ascii="Times New Roman" w:hAnsi="Times New Roman"/>
          <w:b/>
          <w:color w:val="auto"/>
          <w:sz w:val="28"/>
          <w:szCs w:val="28"/>
          <w:highlight w:val="none"/>
        </w:rPr>
      </w:pPr>
      <w:r>
        <w:rPr>
          <w:rFonts w:ascii="宋体" w:hAnsi="宋体" w:cs="宋体"/>
          <w:b/>
          <w:color w:val="auto"/>
          <w:sz w:val="28"/>
          <w:highlight w:val="none"/>
        </w:rPr>
        <w:t>(</w:t>
      </w:r>
      <w:r>
        <w:rPr>
          <w:rFonts w:hint="eastAsia" w:ascii="宋体" w:hAnsi="宋体" w:cs="宋体"/>
          <w:b/>
          <w:color w:val="auto"/>
          <w:sz w:val="28"/>
          <w:highlight w:val="none"/>
        </w:rPr>
        <w:t>六</w:t>
      </w:r>
      <w:r>
        <w:rPr>
          <w:rFonts w:ascii="宋体" w:hAnsi="宋体" w:cs="宋体"/>
          <w:b/>
          <w:color w:val="auto"/>
          <w:sz w:val="28"/>
          <w:highlight w:val="none"/>
        </w:rPr>
        <w:t>)</w:t>
      </w:r>
      <w:bookmarkEnd w:id="86"/>
      <w:r>
        <w:rPr>
          <w:rFonts w:ascii="Times New Roman" w:hAnsi="Times New Roman"/>
          <w:b/>
          <w:color w:val="auto"/>
          <w:sz w:val="28"/>
          <w:szCs w:val="28"/>
          <w:highlight w:val="none"/>
        </w:rPr>
        <w:t xml:space="preserve"> 落实政府采购政策需满足的资格要求</w:t>
      </w:r>
    </w:p>
    <w:p>
      <w:pPr>
        <w:pStyle w:val="505"/>
        <w:spacing w:line="360" w:lineRule="auto"/>
        <w:ind w:firstLine="560" w:firstLineChars="200"/>
        <w:rPr>
          <w:rFonts w:ascii="宋体" w:hAnsi="宋体" w:cs="宋体"/>
          <w:color w:val="auto"/>
          <w:sz w:val="28"/>
          <w:szCs w:val="28"/>
          <w:highlight w:val="none"/>
        </w:rPr>
      </w:pPr>
      <w:bookmarkStart w:id="87" w:name="_Toc256000075"/>
      <w:bookmarkStart w:id="88" w:name="_Toc142925686"/>
    </w:p>
    <w:p>
      <w:pPr>
        <w:spacing w:line="480" w:lineRule="auto"/>
        <w:jc w:val="left"/>
        <w:rPr>
          <w:rFonts w:ascii="Times New Roman" w:hAnsi="Times New Roman"/>
          <w:b/>
          <w:color w:val="auto"/>
          <w:sz w:val="28"/>
          <w:szCs w:val="28"/>
          <w:highlight w:val="none"/>
        </w:rPr>
      </w:pPr>
      <w:r>
        <w:rPr>
          <w:rFonts w:ascii="Times New Roman" w:hAnsi="Times New Roman"/>
          <w:b/>
          <w:color w:val="auto"/>
          <w:sz w:val="28"/>
          <w:szCs w:val="28"/>
          <w:highlight w:val="none"/>
        </w:rPr>
        <w:t>(</w:t>
      </w:r>
      <w:r>
        <w:rPr>
          <w:rFonts w:hint="eastAsia" w:ascii="Times New Roman" w:hAnsi="Times New Roman"/>
          <w:b/>
          <w:color w:val="auto"/>
          <w:sz w:val="28"/>
          <w:szCs w:val="28"/>
          <w:highlight w:val="none"/>
        </w:rPr>
        <w:t>七</w:t>
      </w:r>
      <w:r>
        <w:rPr>
          <w:rFonts w:ascii="Times New Roman" w:hAnsi="Times New Roman"/>
          <w:b/>
          <w:color w:val="auto"/>
          <w:sz w:val="28"/>
          <w:szCs w:val="28"/>
          <w:highlight w:val="none"/>
        </w:rPr>
        <w:t>)</w:t>
      </w:r>
      <w:bookmarkEnd w:id="87"/>
      <w:r>
        <w:rPr>
          <w:rFonts w:ascii="Times New Roman" w:hAnsi="Times New Roman"/>
          <w:b/>
          <w:color w:val="auto"/>
          <w:sz w:val="28"/>
          <w:szCs w:val="28"/>
          <w:highlight w:val="none"/>
        </w:rPr>
        <w:t xml:space="preserve"> </w:t>
      </w:r>
      <w:r>
        <w:rPr>
          <w:rFonts w:hint="eastAsia" w:ascii="Times New Roman" w:hAnsi="Times New Roman"/>
          <w:b/>
          <w:color w:val="auto"/>
          <w:sz w:val="28"/>
          <w:szCs w:val="28"/>
          <w:highlight w:val="none"/>
        </w:rPr>
        <w:t>本项目的特定资格要求</w:t>
      </w:r>
      <w:bookmarkEnd w:id="88"/>
    </w:p>
    <w:p>
      <w:pPr>
        <w:widowControl/>
        <w:spacing w:line="480" w:lineRule="auto"/>
        <w:jc w:val="left"/>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 </w:t>
      </w:r>
    </w:p>
    <w:p>
      <w:pPr>
        <w:pStyle w:val="518"/>
        <w:spacing w:line="360" w:lineRule="auto"/>
        <w:jc w:val="center"/>
        <w:outlineLvl w:val="2"/>
        <w:rPr>
          <w:rFonts w:hint="eastAsia" w:ascii="宋体" w:hAnsi="宋体" w:cs="宋体"/>
          <w:color w:val="auto"/>
          <w:sz w:val="32"/>
          <w:highlight w:val="none"/>
        </w:rPr>
      </w:pPr>
      <w:r>
        <w:rPr>
          <w:rFonts w:ascii="宋体" w:hAnsi="宋体" w:cs="宋体"/>
          <w:bCs/>
          <w:color w:val="auto"/>
          <w:sz w:val="28"/>
          <w:szCs w:val="28"/>
          <w:highlight w:val="none"/>
        </w:rPr>
        <w:br w:type="page" w:clear="all"/>
      </w:r>
      <w:bookmarkStart w:id="89" w:name="_Toc142925687"/>
      <w:r>
        <w:rPr>
          <w:rFonts w:hint="eastAsia" w:ascii="宋体" w:hAnsi="宋体" w:cs="宋体"/>
          <w:color w:val="auto"/>
          <w:sz w:val="32"/>
          <w:highlight w:val="none"/>
        </w:rPr>
        <w:t>三</w:t>
      </w:r>
      <w:r>
        <w:rPr>
          <w:rFonts w:ascii="宋体" w:hAnsi="宋体" w:cs="宋体"/>
          <w:color w:val="auto"/>
          <w:sz w:val="32"/>
          <w:highlight w:val="none"/>
        </w:rPr>
        <w:t>、符合性部分</w:t>
      </w:r>
      <w:bookmarkEnd w:id="89"/>
    </w:p>
    <w:p>
      <w:pPr>
        <w:spacing w:line="480" w:lineRule="auto"/>
        <w:ind w:firstLine="560"/>
        <w:rPr>
          <w:rFonts w:hint="eastAsia" w:ascii="宋体" w:hAnsi="宋体"/>
          <w:color w:val="auto"/>
          <w:sz w:val="28"/>
          <w:szCs w:val="28"/>
          <w:highlight w:val="none"/>
        </w:rPr>
      </w:pPr>
      <w:r>
        <w:rPr>
          <w:rFonts w:ascii="宋体" w:hAnsi="宋体" w:cs="宋体"/>
          <w:color w:val="auto"/>
          <w:sz w:val="28"/>
          <w:szCs w:val="28"/>
          <w:highlight w:val="none"/>
        </w:rPr>
        <w:t>（一）</w:t>
      </w:r>
      <w:r>
        <w:rPr>
          <w:rFonts w:ascii="宋体" w:hAnsi="宋体"/>
          <w:color w:val="auto"/>
          <w:sz w:val="28"/>
          <w:szCs w:val="28"/>
          <w:highlight w:val="none"/>
        </w:rPr>
        <w:t>预算金额：</w:t>
      </w:r>
      <w:r>
        <w:rPr>
          <w:rFonts w:hint="eastAsia" w:ascii="宋体" w:hAnsi="宋体"/>
          <w:color w:val="auto"/>
          <w:sz w:val="28"/>
          <w:szCs w:val="28"/>
          <w:highlight w:val="none"/>
        </w:rPr>
        <w:t>本次采购预算价为人民币1020万元/年，3年服务总费用为3060万元</w:t>
      </w:r>
      <w:r>
        <w:rPr>
          <w:rFonts w:ascii="宋体" w:hAnsi="宋体"/>
          <w:color w:val="auto"/>
          <w:sz w:val="28"/>
          <w:szCs w:val="28"/>
          <w:highlight w:val="none"/>
        </w:rPr>
        <w:t>，</w:t>
      </w:r>
      <w:r>
        <w:rPr>
          <w:rFonts w:hint="eastAsia" w:ascii="宋体" w:hAnsi="宋体"/>
          <w:color w:val="auto"/>
          <w:sz w:val="28"/>
          <w:szCs w:val="28"/>
          <w:highlight w:val="none"/>
        </w:rPr>
        <w:t>投标报价超过预算金额（最高限价）的为无效报价，按照无效响应处理。</w:t>
      </w:r>
    </w:p>
    <w:p>
      <w:pPr>
        <w:spacing w:line="480" w:lineRule="auto"/>
        <w:ind w:firstLine="560"/>
        <w:rPr>
          <w:rFonts w:hint="eastAsia" w:ascii="宋体" w:hAnsi="宋体"/>
          <w:color w:val="auto"/>
          <w:sz w:val="28"/>
          <w:szCs w:val="28"/>
          <w:highlight w:val="none"/>
        </w:rPr>
      </w:pPr>
      <w:r>
        <w:rPr>
          <w:rFonts w:hint="eastAsia" w:ascii="宋体" w:hAnsi="宋体"/>
          <w:color w:val="auto"/>
          <w:sz w:val="28"/>
          <w:szCs w:val="28"/>
          <w:highlight w:val="none"/>
        </w:rPr>
        <w:t>（二）</w:t>
      </w:r>
      <w:r>
        <w:rPr>
          <w:rFonts w:ascii="宋体" w:hAnsi="宋体"/>
          <w:color w:val="auto"/>
          <w:sz w:val="28"/>
          <w:szCs w:val="28"/>
          <w:highlight w:val="none"/>
        </w:rPr>
        <w:t>响应文件有效性：电子响应文件的有效电子签章。投标报价。未发现属无效响应的其他情形。</w:t>
      </w:r>
    </w:p>
    <w:p>
      <w:pPr>
        <w:spacing w:line="480" w:lineRule="auto"/>
        <w:ind w:firstLine="560"/>
        <w:rPr>
          <w:rFonts w:hint="eastAsia" w:ascii="宋体" w:hAnsi="宋体"/>
          <w:color w:val="auto"/>
          <w:sz w:val="28"/>
          <w:szCs w:val="28"/>
          <w:highlight w:val="none"/>
        </w:rPr>
      </w:pPr>
      <w:r>
        <w:rPr>
          <w:rFonts w:hint="eastAsia" w:ascii="宋体" w:hAnsi="宋体"/>
          <w:color w:val="auto"/>
          <w:sz w:val="28"/>
          <w:szCs w:val="28"/>
          <w:highlight w:val="none"/>
        </w:rPr>
        <w:t>（三）</w:t>
      </w:r>
      <w:r>
        <w:rPr>
          <w:rFonts w:ascii="宋体" w:hAnsi="宋体"/>
          <w:color w:val="auto"/>
          <w:sz w:val="28"/>
          <w:szCs w:val="28"/>
          <w:highlight w:val="none"/>
        </w:rPr>
        <w:t>响应文件完整性：响应文件内容完整性、齐全性。</w:t>
      </w:r>
    </w:p>
    <w:p>
      <w:pPr>
        <w:spacing w:line="360" w:lineRule="auto"/>
        <w:rPr>
          <w:rFonts w:hint="eastAsia" w:ascii="宋体" w:hAnsi="宋体"/>
          <w:color w:val="auto"/>
          <w:sz w:val="28"/>
          <w:szCs w:val="28"/>
          <w:highlight w:val="none"/>
        </w:rPr>
      </w:pPr>
    </w:p>
    <w:p>
      <w:pPr>
        <w:spacing w:line="360" w:lineRule="auto"/>
        <w:ind w:firstLine="480"/>
        <w:rPr>
          <w:rFonts w:ascii="Times New Roman" w:hAnsi="Times New Roman"/>
          <w:color w:val="auto"/>
          <w:sz w:val="24"/>
          <w:szCs w:val="24"/>
          <w:highlight w:val="none"/>
        </w:rPr>
      </w:pPr>
      <w:r>
        <w:rPr>
          <w:rFonts w:hint="eastAsia" w:ascii="宋体" w:hAnsi="宋体"/>
          <w:color w:val="auto"/>
          <w:sz w:val="24"/>
          <w:szCs w:val="24"/>
          <w:highlight w:val="none"/>
        </w:rPr>
        <w:t>备注：以上</w:t>
      </w:r>
      <w:r>
        <w:rPr>
          <w:rFonts w:ascii="宋体" w:hAnsi="宋体" w:cs="宋体"/>
          <w:color w:val="auto"/>
          <w:sz w:val="24"/>
          <w:szCs w:val="24"/>
          <w:highlight w:val="none"/>
        </w:rPr>
        <w:t>（一）</w:t>
      </w:r>
      <w:r>
        <w:rPr>
          <w:rFonts w:hint="eastAsia" w:ascii="宋体" w:hAnsi="宋体" w:cs="宋体"/>
          <w:color w:val="auto"/>
          <w:sz w:val="24"/>
          <w:szCs w:val="24"/>
          <w:highlight w:val="none"/>
        </w:rPr>
        <w:t>、</w:t>
      </w:r>
      <w:r>
        <w:rPr>
          <w:rFonts w:ascii="宋体" w:hAnsi="宋体" w:cs="宋体"/>
          <w:color w:val="auto"/>
          <w:sz w:val="24"/>
          <w:szCs w:val="24"/>
          <w:highlight w:val="none"/>
        </w:rPr>
        <w:t>（</w:t>
      </w:r>
      <w:r>
        <w:rPr>
          <w:rFonts w:hint="eastAsia" w:ascii="宋体" w:hAnsi="宋体" w:cs="宋体"/>
          <w:color w:val="auto"/>
          <w:sz w:val="24"/>
          <w:szCs w:val="24"/>
          <w:highlight w:val="none"/>
        </w:rPr>
        <w:t>二</w:t>
      </w:r>
      <w:r>
        <w:rPr>
          <w:rFonts w:ascii="宋体" w:hAnsi="宋体" w:cs="宋体"/>
          <w:color w:val="auto"/>
          <w:sz w:val="24"/>
          <w:szCs w:val="24"/>
          <w:highlight w:val="none"/>
        </w:rPr>
        <w:t>）</w:t>
      </w:r>
      <w:r>
        <w:rPr>
          <w:rFonts w:hint="eastAsia" w:ascii="宋体" w:hAnsi="宋体" w:cs="宋体"/>
          <w:color w:val="auto"/>
          <w:sz w:val="24"/>
          <w:szCs w:val="24"/>
          <w:highlight w:val="none"/>
        </w:rPr>
        <w:t>、</w:t>
      </w:r>
      <w:r>
        <w:rPr>
          <w:rFonts w:ascii="宋体" w:hAnsi="宋体" w:cs="宋体"/>
          <w:color w:val="auto"/>
          <w:sz w:val="24"/>
          <w:szCs w:val="24"/>
          <w:highlight w:val="none"/>
        </w:rPr>
        <w:t>（</w:t>
      </w:r>
      <w:r>
        <w:rPr>
          <w:rFonts w:hint="eastAsia" w:ascii="宋体" w:hAnsi="宋体" w:cs="宋体"/>
          <w:color w:val="auto"/>
          <w:sz w:val="24"/>
          <w:szCs w:val="24"/>
          <w:highlight w:val="none"/>
        </w:rPr>
        <w:t>三</w:t>
      </w:r>
      <w:r>
        <w:rPr>
          <w:rFonts w:ascii="宋体" w:hAnsi="宋体" w:cs="宋体"/>
          <w:color w:val="auto"/>
          <w:sz w:val="24"/>
          <w:szCs w:val="24"/>
          <w:highlight w:val="none"/>
        </w:rPr>
        <w:t>）</w:t>
      </w:r>
      <w:r>
        <w:rPr>
          <w:rFonts w:hint="eastAsia" w:ascii="宋体" w:hAnsi="宋体" w:cs="宋体"/>
          <w:color w:val="auto"/>
          <w:sz w:val="24"/>
          <w:szCs w:val="24"/>
          <w:highlight w:val="none"/>
        </w:rPr>
        <w:t>由协商小组根据协商响应文件进行评审，无需投标供应商另行提供相关证明材料。</w:t>
      </w:r>
    </w:p>
    <w:p>
      <w:pPr>
        <w:widowControl/>
        <w:ind w:firstLine="840"/>
        <w:jc w:val="left"/>
        <w:rPr>
          <w:rFonts w:hint="eastAsia" w:ascii="宋体" w:hAnsi="宋体" w:cs="宋体"/>
          <w:bCs/>
          <w:color w:val="auto"/>
          <w:sz w:val="28"/>
          <w:szCs w:val="28"/>
          <w:highlight w:val="none"/>
        </w:rPr>
      </w:pPr>
    </w:p>
    <w:p>
      <w:pPr>
        <w:widowControl/>
        <w:jc w:val="left"/>
        <w:rPr>
          <w:rFonts w:ascii="Times New Roman" w:hAnsi="Times New Roman"/>
          <w:b/>
          <w:color w:val="auto"/>
          <w:sz w:val="28"/>
          <w:szCs w:val="28"/>
          <w:highlight w:val="none"/>
        </w:rPr>
      </w:pPr>
      <w:r>
        <w:rPr>
          <w:rFonts w:ascii="宋体" w:hAnsi="宋体" w:cs="宋体"/>
          <w:bCs/>
          <w:color w:val="auto"/>
          <w:sz w:val="28"/>
          <w:szCs w:val="28"/>
          <w:highlight w:val="none"/>
        </w:rPr>
        <w:br w:type="page" w:clear="all"/>
      </w:r>
      <w:r>
        <w:rPr>
          <w:rFonts w:ascii="Times New Roman" w:hAnsi="Times New Roman"/>
          <w:b/>
          <w:color w:val="auto"/>
          <w:sz w:val="28"/>
          <w:szCs w:val="28"/>
          <w:highlight w:val="none"/>
        </w:rPr>
        <w:t>（四）对采购文件响应程度</w:t>
      </w:r>
    </w:p>
    <w:p>
      <w:pPr>
        <w:widowControl/>
        <w:ind w:firstLine="840"/>
        <w:jc w:val="left"/>
        <w:rPr>
          <w:rFonts w:hint="eastAsia" w:ascii="宋体" w:hAnsi="宋体" w:cs="宋体"/>
          <w:bCs/>
          <w:color w:val="auto"/>
          <w:sz w:val="28"/>
          <w:szCs w:val="28"/>
          <w:highlight w:val="none"/>
        </w:rPr>
      </w:pPr>
    </w:p>
    <w:p>
      <w:pPr>
        <w:pStyle w:val="508"/>
        <w:outlineLvl w:val="2"/>
        <w:rPr>
          <w:rFonts w:hint="eastAsia" w:ascii="宋体" w:hAnsi="宋体" w:eastAsia="宋体" w:cs="宋体"/>
          <w:color w:val="auto"/>
          <w:sz w:val="28"/>
          <w:highlight w:val="none"/>
        </w:rPr>
      </w:pPr>
      <w:r>
        <w:rPr>
          <w:rFonts w:hint="eastAsia" w:ascii="宋体" w:hAnsi="宋体" w:eastAsia="宋体" w:cs="宋体"/>
          <w:color w:val="auto"/>
          <w:sz w:val="28"/>
          <w:highlight w:val="none"/>
        </w:rPr>
        <w:t>1.</w:t>
      </w:r>
      <w:r>
        <w:rPr>
          <w:rFonts w:ascii="宋体" w:hAnsi="宋体" w:eastAsia="宋体" w:cs="宋体"/>
          <w:color w:val="auto"/>
          <w:sz w:val="28"/>
          <w:highlight w:val="none"/>
        </w:rPr>
        <w:t>同类项目成功案例一览表</w:t>
      </w:r>
    </w:p>
    <w:p>
      <w:pPr>
        <w:pStyle w:val="511"/>
        <w:spacing w:line="360" w:lineRule="auto"/>
        <w:jc w:val="center"/>
        <w:rPr>
          <w:rFonts w:hint="eastAsia" w:ascii="宋体" w:hAnsi="宋体"/>
          <w:b/>
          <w:color w:val="auto"/>
          <w:sz w:val="24"/>
          <w:highlight w:val="none"/>
        </w:rPr>
      </w:pPr>
    </w:p>
    <w:tbl>
      <w:tblPr>
        <w:tblStyle w:val="32"/>
        <w:tblW w:w="48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64"/>
        <w:gridCol w:w="2506"/>
        <w:gridCol w:w="1840"/>
        <w:gridCol w:w="3354"/>
        <w:gridCol w:w="17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jc w:val="center"/>
        </w:trPr>
        <w:tc>
          <w:tcPr>
            <w:tcW w:w="462" w:type="pct"/>
            <w:tcBorders>
              <w:top w:val="single" w:color="000000" w:sz="4" w:space="0"/>
              <w:left w:val="single" w:color="000000" w:sz="4" w:space="0"/>
              <w:bottom w:val="single" w:color="000000" w:sz="4" w:space="0"/>
              <w:right w:val="single" w:color="000000" w:sz="4" w:space="0"/>
            </w:tcBorders>
            <w:noWrap w:val="0"/>
            <w:vAlign w:val="center"/>
          </w:tcPr>
          <w:p>
            <w:pPr>
              <w:pStyle w:val="512"/>
              <w:widowControl w:val="0"/>
              <w:spacing w:line="360" w:lineRule="auto"/>
              <w:jc w:val="center"/>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序号</w:t>
            </w:r>
          </w:p>
        </w:tc>
        <w:tc>
          <w:tcPr>
            <w:tcW w:w="1200" w:type="pct"/>
            <w:tcBorders>
              <w:top w:val="single" w:color="000000" w:sz="4" w:space="0"/>
              <w:left w:val="single" w:color="000000" w:sz="4" w:space="0"/>
              <w:bottom w:val="single" w:color="000000" w:sz="4" w:space="0"/>
              <w:right w:val="single" w:color="000000" w:sz="4" w:space="0"/>
            </w:tcBorders>
            <w:noWrap w:val="0"/>
            <w:vAlign w:val="center"/>
          </w:tcPr>
          <w:p>
            <w:pPr>
              <w:pStyle w:val="512"/>
              <w:widowControl w:val="0"/>
              <w:spacing w:line="360" w:lineRule="auto"/>
              <w:jc w:val="center"/>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项目名称</w:t>
            </w:r>
          </w:p>
        </w:tc>
        <w:tc>
          <w:tcPr>
            <w:tcW w:w="881" w:type="pct"/>
            <w:tcBorders>
              <w:top w:val="single" w:color="000000" w:sz="4" w:space="0"/>
              <w:left w:val="single" w:color="000000" w:sz="4" w:space="0"/>
              <w:bottom w:val="single" w:color="000000" w:sz="4" w:space="0"/>
              <w:right w:val="single" w:color="000000" w:sz="4" w:space="0"/>
            </w:tcBorders>
            <w:noWrap w:val="0"/>
            <w:vAlign w:val="center"/>
          </w:tcPr>
          <w:p>
            <w:pPr>
              <w:pStyle w:val="512"/>
              <w:widowControl w:val="0"/>
              <w:spacing w:line="360" w:lineRule="auto"/>
              <w:jc w:val="center"/>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合同金额</w:t>
            </w:r>
          </w:p>
        </w:tc>
        <w:tc>
          <w:tcPr>
            <w:tcW w:w="1606" w:type="pct"/>
            <w:tcBorders>
              <w:top w:val="single" w:color="000000" w:sz="4" w:space="0"/>
              <w:left w:val="single" w:color="000000" w:sz="4" w:space="0"/>
              <w:bottom w:val="single" w:color="000000" w:sz="4" w:space="0"/>
              <w:right w:val="single" w:color="000000" w:sz="4" w:space="0"/>
            </w:tcBorders>
            <w:noWrap w:val="0"/>
            <w:vAlign w:val="center"/>
          </w:tcPr>
          <w:p>
            <w:pPr>
              <w:pStyle w:val="512"/>
              <w:widowControl w:val="0"/>
              <w:spacing w:line="360" w:lineRule="auto"/>
              <w:jc w:val="center"/>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采购单位名称</w:t>
            </w:r>
          </w:p>
        </w:tc>
        <w:tc>
          <w:tcPr>
            <w:tcW w:w="851" w:type="pct"/>
            <w:tcBorders>
              <w:top w:val="single" w:color="000000" w:sz="4" w:space="0"/>
              <w:left w:val="single" w:color="000000" w:sz="4" w:space="0"/>
              <w:bottom w:val="single" w:color="000000" w:sz="4" w:space="0"/>
              <w:right w:val="single" w:color="000000" w:sz="4" w:space="0"/>
            </w:tcBorders>
            <w:noWrap w:val="0"/>
            <w:vAlign w:val="center"/>
          </w:tcPr>
          <w:p>
            <w:pPr>
              <w:pStyle w:val="512"/>
              <w:widowControl w:val="0"/>
              <w:spacing w:line="360" w:lineRule="auto"/>
              <w:jc w:val="center"/>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462"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1200"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881"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1606"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851"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462"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1200"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881"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1606"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851"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jc w:val="center"/>
        </w:trPr>
        <w:tc>
          <w:tcPr>
            <w:tcW w:w="462"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1200"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881"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1606"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851"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jc w:val="center"/>
        </w:trPr>
        <w:tc>
          <w:tcPr>
            <w:tcW w:w="462"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1200"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881"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1606"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851"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462"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1200"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881"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1606"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c>
          <w:tcPr>
            <w:tcW w:w="851" w:type="pct"/>
            <w:tcBorders>
              <w:top w:val="single" w:color="000000" w:sz="4" w:space="0"/>
              <w:left w:val="single" w:color="000000" w:sz="4" w:space="0"/>
              <w:bottom w:val="single" w:color="000000" w:sz="4" w:space="0"/>
              <w:right w:val="single" w:color="000000" w:sz="4" w:space="0"/>
            </w:tcBorders>
            <w:noWrap w:val="0"/>
            <w:vAlign w:val="top"/>
          </w:tcPr>
          <w:p>
            <w:pPr>
              <w:pStyle w:val="512"/>
              <w:widowControl w:val="0"/>
              <w:spacing w:line="360" w:lineRule="auto"/>
              <w:jc w:val="both"/>
              <w:rPr>
                <w:rFonts w:hint="eastAsia" w:ascii="宋体" w:hAnsi="宋体" w:eastAsia="宋体" w:cs="Times New Roman"/>
                <w:color w:val="auto"/>
                <w:sz w:val="24"/>
                <w:szCs w:val="20"/>
                <w:highlight w:val="none"/>
                <w:lang w:val="en-US" w:eastAsia="zh-CN" w:bidi="ar-SA"/>
              </w:rPr>
            </w:pPr>
          </w:p>
        </w:tc>
      </w:tr>
    </w:tbl>
    <w:p>
      <w:pPr>
        <w:pStyle w:val="511"/>
        <w:spacing w:line="400" w:lineRule="exact"/>
        <w:jc w:val="center"/>
        <w:rPr>
          <w:rFonts w:hint="eastAsia" w:ascii="宋体" w:hAnsi="宋体"/>
          <w:b/>
          <w:color w:val="auto"/>
          <w:sz w:val="24"/>
          <w:highlight w:val="none"/>
        </w:rPr>
      </w:pPr>
    </w:p>
    <w:p>
      <w:pPr>
        <w:pStyle w:val="513"/>
        <w:spacing w:line="480" w:lineRule="auto"/>
        <w:outlineLvl w:val="2"/>
        <w:rPr>
          <w:rFonts w:hint="eastAsia" w:ascii="宋体" w:hAnsi="宋体" w:eastAsia="宋体"/>
          <w:color w:val="auto"/>
          <w:highlight w:val="none"/>
        </w:rPr>
      </w:pPr>
      <w:r>
        <w:rPr>
          <w:rFonts w:hint="eastAsia" w:ascii="宋体" w:hAnsi="宋体" w:eastAsia="宋体" w:cs="宋体"/>
          <w:color w:val="auto"/>
          <w:sz w:val="28"/>
          <w:highlight w:val="none"/>
        </w:rPr>
        <w:t>2.</w:t>
      </w:r>
      <w:r>
        <w:rPr>
          <w:rFonts w:ascii="宋体" w:hAnsi="宋体" w:eastAsia="宋体" w:cs="宋体"/>
          <w:color w:val="auto"/>
          <w:sz w:val="28"/>
          <w:highlight w:val="none"/>
        </w:rPr>
        <w:t>与本项目相关专利、专有技术情况说明</w:t>
      </w:r>
    </w:p>
    <w:p>
      <w:pPr>
        <w:pStyle w:val="514"/>
        <w:spacing w:line="480" w:lineRule="auto"/>
        <w:jc w:val="left"/>
        <w:rPr>
          <w:rFonts w:hint="eastAsia" w:ascii="宋体" w:hAnsi="宋体"/>
          <w:color w:val="auto"/>
          <w:sz w:val="28"/>
          <w:szCs w:val="30"/>
          <w:highlight w:val="none"/>
        </w:rPr>
      </w:pPr>
      <w:r>
        <w:rPr>
          <w:rFonts w:hint="eastAsia" w:ascii="宋体" w:hAnsi="宋体"/>
          <w:color w:val="auto"/>
          <w:sz w:val="28"/>
          <w:szCs w:val="30"/>
          <w:highlight w:val="none"/>
        </w:rPr>
        <w:t>无需供应商提供。</w:t>
      </w:r>
    </w:p>
    <w:p>
      <w:pPr>
        <w:pStyle w:val="515"/>
        <w:spacing w:line="480" w:lineRule="auto"/>
        <w:outlineLvl w:val="2"/>
        <w:rPr>
          <w:rFonts w:hint="eastAsia" w:ascii="宋体" w:hAnsi="宋体" w:eastAsia="宋体"/>
          <w:color w:val="auto"/>
          <w:highlight w:val="none"/>
        </w:rPr>
      </w:pPr>
      <w:r>
        <w:rPr>
          <w:rFonts w:hint="eastAsia" w:ascii="宋体" w:hAnsi="宋体" w:eastAsia="宋体" w:cs="宋体"/>
          <w:color w:val="auto"/>
          <w:sz w:val="28"/>
          <w:highlight w:val="none"/>
        </w:rPr>
        <w:t>3.</w:t>
      </w:r>
      <w:r>
        <w:rPr>
          <w:rFonts w:ascii="宋体" w:hAnsi="宋体" w:eastAsia="宋体" w:cs="宋体"/>
          <w:color w:val="auto"/>
          <w:sz w:val="28"/>
          <w:highlight w:val="none"/>
        </w:rPr>
        <w:t>技术方案</w:t>
      </w:r>
    </w:p>
    <w:p>
      <w:pPr>
        <w:pStyle w:val="516"/>
        <w:spacing w:line="48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格式自拟，按照协商文件第三部分采购需求的要求编制</w:t>
      </w:r>
      <w:r>
        <w:rPr>
          <w:rFonts w:hint="eastAsia" w:ascii="宋体" w:hAnsi="宋体"/>
          <w:color w:val="auto"/>
          <w:sz w:val="28"/>
          <w:szCs w:val="28"/>
          <w:highlight w:val="none"/>
          <w:lang w:eastAsia="zh-CN"/>
        </w:rPr>
        <w:t>。</w:t>
      </w:r>
    </w:p>
    <w:p>
      <w:pPr>
        <w:pStyle w:val="525"/>
        <w:spacing w:line="120" w:lineRule="atLeast"/>
        <w:jc w:val="center"/>
        <w:rPr>
          <w:color w:val="auto"/>
          <w:sz w:val="30"/>
          <w:szCs w:val="30"/>
          <w:highlight w:val="none"/>
        </w:rPr>
      </w:pPr>
      <w:r>
        <w:rPr>
          <w:color w:val="auto"/>
          <w:highlight w:val="none"/>
        </w:rPr>
        <w:br w:type="page" w:clear="all"/>
      </w:r>
      <w:bookmarkEnd w:id="76"/>
      <w:bookmarkStart w:id="90" w:name="_Toc142925705"/>
      <w:r>
        <w:rPr>
          <w:rFonts w:ascii="宋体" w:hAnsi="宋体" w:cs="宋体"/>
          <w:color w:val="auto"/>
          <w:sz w:val="32"/>
          <w:highlight w:val="none"/>
        </w:rPr>
        <w:t>四、</w:t>
      </w:r>
      <w:r>
        <w:rPr>
          <w:rFonts w:hint="eastAsia" w:ascii="宋体" w:hAnsi="宋体" w:cs="宋体"/>
          <w:color w:val="auto"/>
          <w:sz w:val="32"/>
          <w:highlight w:val="none"/>
        </w:rPr>
        <w:t>价格折扣文件格式</w:t>
      </w:r>
      <w:bookmarkEnd w:id="90"/>
    </w:p>
    <w:p>
      <w:pPr>
        <w:pStyle w:val="5"/>
        <w:spacing w:line="360" w:lineRule="auto"/>
        <w:ind w:firstLine="643"/>
        <w:jc w:val="center"/>
        <w:outlineLvl w:val="0"/>
        <w:rPr>
          <w:rFonts w:hint="eastAsia" w:ascii="宋体" w:hAnsi="宋体" w:cs="宋体"/>
          <w:b/>
          <w:color w:val="auto"/>
          <w:sz w:val="32"/>
          <w:szCs w:val="32"/>
          <w:highlight w:val="none"/>
        </w:rPr>
      </w:pPr>
      <w:bookmarkStart w:id="91" w:name="_Toc23553"/>
    </w:p>
    <w:p>
      <w:pPr>
        <w:pStyle w:val="5"/>
        <w:spacing w:line="360" w:lineRule="auto"/>
        <w:ind w:firstLine="643"/>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中小企业声明函（服务类）</w:t>
      </w:r>
      <w:bookmarkEnd w:id="91"/>
    </w:p>
    <w:p>
      <w:pPr>
        <w:pStyle w:val="5"/>
        <w:spacing w:line="560" w:lineRule="exact"/>
        <w:ind w:firstLine="584"/>
        <w:jc w:val="lef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本公司（联合体）郑重声明，根据《政府采购促进中小企业发展管理办法》（财库﹝2020﹞46 号）的规定，本公司（联合体）参加</w:t>
      </w:r>
      <w:r>
        <w:rPr>
          <w:rFonts w:hint="eastAsia" w:ascii="宋体" w:hAnsi="宋体" w:cs="宋体"/>
          <w:color w:val="auto"/>
          <w:spacing w:val="6"/>
          <w:sz w:val="28"/>
          <w:szCs w:val="28"/>
          <w:highlight w:val="none"/>
          <w:u w:val="single"/>
        </w:rPr>
        <w:t>（单位名称）</w:t>
      </w:r>
      <w:r>
        <w:rPr>
          <w:rFonts w:hint="eastAsia" w:ascii="宋体" w:hAnsi="宋体" w:cs="宋体"/>
          <w:color w:val="auto"/>
          <w:spacing w:val="6"/>
          <w:sz w:val="28"/>
          <w:szCs w:val="28"/>
          <w:highlight w:val="none"/>
        </w:rPr>
        <w:t>的</w:t>
      </w:r>
      <w:r>
        <w:rPr>
          <w:rFonts w:hint="eastAsia" w:ascii="宋体" w:hAnsi="宋体" w:cs="宋体"/>
          <w:color w:val="auto"/>
          <w:spacing w:val="6"/>
          <w:sz w:val="28"/>
          <w:szCs w:val="28"/>
          <w:highlight w:val="none"/>
          <w:u w:val="single"/>
        </w:rPr>
        <w:t>（项目名称）</w:t>
      </w:r>
      <w:r>
        <w:rPr>
          <w:rFonts w:hint="eastAsia" w:ascii="宋体" w:hAnsi="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p>
    <w:p>
      <w:pPr>
        <w:pStyle w:val="5"/>
        <w:spacing w:line="560" w:lineRule="exact"/>
        <w:ind w:firstLine="584"/>
        <w:jc w:val="lef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1.</w:t>
      </w:r>
      <w:r>
        <w:rPr>
          <w:rFonts w:hint="eastAsia" w:ascii="宋体" w:hAnsi="宋体" w:cs="宋体"/>
          <w:color w:val="auto"/>
          <w:spacing w:val="6"/>
          <w:sz w:val="28"/>
          <w:szCs w:val="28"/>
          <w:highlight w:val="none"/>
          <w:u w:val="single"/>
        </w:rPr>
        <w:t>（标的名称）</w:t>
      </w:r>
      <w:r>
        <w:rPr>
          <w:rFonts w:hint="eastAsia" w:ascii="宋体" w:hAnsi="宋体" w:cs="宋体"/>
          <w:color w:val="auto"/>
          <w:spacing w:val="6"/>
          <w:sz w:val="28"/>
          <w:szCs w:val="28"/>
          <w:highlight w:val="none"/>
        </w:rPr>
        <w:t>，属于（采购文件中明确的所属行业）行业；承接企业为</w:t>
      </w:r>
      <w:r>
        <w:rPr>
          <w:rFonts w:hint="eastAsia" w:ascii="宋体" w:hAnsi="宋体" w:cs="宋体"/>
          <w:color w:val="auto"/>
          <w:spacing w:val="6"/>
          <w:sz w:val="28"/>
          <w:szCs w:val="28"/>
          <w:highlight w:val="none"/>
          <w:u w:val="single"/>
        </w:rPr>
        <w:t>（企业名称）</w:t>
      </w:r>
      <w:r>
        <w:rPr>
          <w:rFonts w:hint="eastAsia" w:ascii="宋体" w:hAnsi="宋体" w:cs="宋体"/>
          <w:color w:val="auto"/>
          <w:spacing w:val="6"/>
          <w:sz w:val="28"/>
          <w:szCs w:val="28"/>
          <w:highlight w:val="none"/>
        </w:rPr>
        <w:t>，从业人员</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人，营业收入为</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万元，资产总额为</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万元，属于</w:t>
      </w:r>
      <w:r>
        <w:rPr>
          <w:rFonts w:hint="eastAsia" w:ascii="宋体" w:hAnsi="宋体" w:cs="宋体"/>
          <w:color w:val="auto"/>
          <w:spacing w:val="6"/>
          <w:sz w:val="28"/>
          <w:szCs w:val="28"/>
          <w:highlight w:val="none"/>
          <w:u w:val="single"/>
        </w:rPr>
        <w:t>（中型企业、小型企业、微型企业）</w:t>
      </w:r>
      <w:r>
        <w:rPr>
          <w:rFonts w:hint="eastAsia" w:ascii="宋体" w:hAnsi="宋体" w:cs="宋体"/>
          <w:color w:val="auto"/>
          <w:spacing w:val="6"/>
          <w:sz w:val="28"/>
          <w:szCs w:val="28"/>
          <w:highlight w:val="none"/>
        </w:rPr>
        <w:t xml:space="preserve">；  </w:t>
      </w:r>
    </w:p>
    <w:p>
      <w:pPr>
        <w:pStyle w:val="5"/>
        <w:spacing w:line="560" w:lineRule="exact"/>
        <w:ind w:firstLine="584"/>
        <w:jc w:val="lef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2.</w:t>
      </w:r>
      <w:r>
        <w:rPr>
          <w:rFonts w:hint="eastAsia" w:ascii="宋体" w:hAnsi="宋体" w:cs="宋体"/>
          <w:color w:val="auto"/>
          <w:spacing w:val="6"/>
          <w:sz w:val="28"/>
          <w:szCs w:val="28"/>
          <w:highlight w:val="none"/>
          <w:u w:val="single"/>
        </w:rPr>
        <w:t xml:space="preserve"> （标的名称）</w:t>
      </w:r>
      <w:r>
        <w:rPr>
          <w:rFonts w:hint="eastAsia" w:ascii="宋体" w:hAnsi="宋体" w:cs="宋体"/>
          <w:color w:val="auto"/>
          <w:spacing w:val="6"/>
          <w:sz w:val="28"/>
          <w:szCs w:val="28"/>
          <w:highlight w:val="none"/>
        </w:rPr>
        <w:t>，属于</w:t>
      </w:r>
      <w:r>
        <w:rPr>
          <w:rFonts w:hint="eastAsia" w:ascii="宋体" w:hAnsi="宋体" w:cs="宋体"/>
          <w:color w:val="auto"/>
          <w:spacing w:val="6"/>
          <w:sz w:val="28"/>
          <w:szCs w:val="28"/>
          <w:highlight w:val="none"/>
          <w:u w:val="single"/>
        </w:rPr>
        <w:t>（采购文件中明确的所属行业）</w:t>
      </w:r>
      <w:r>
        <w:rPr>
          <w:rFonts w:hint="eastAsia" w:ascii="宋体" w:hAnsi="宋体" w:cs="宋体"/>
          <w:color w:val="auto"/>
          <w:spacing w:val="6"/>
          <w:sz w:val="28"/>
          <w:szCs w:val="28"/>
          <w:highlight w:val="none"/>
        </w:rPr>
        <w:t>行业；承接企业为</w:t>
      </w:r>
      <w:r>
        <w:rPr>
          <w:rFonts w:hint="eastAsia" w:ascii="宋体" w:hAnsi="宋体" w:cs="宋体"/>
          <w:color w:val="auto"/>
          <w:spacing w:val="6"/>
          <w:sz w:val="28"/>
          <w:szCs w:val="28"/>
          <w:highlight w:val="none"/>
          <w:u w:val="single"/>
        </w:rPr>
        <w:t>（企业名称）</w:t>
      </w:r>
      <w:r>
        <w:rPr>
          <w:rFonts w:hint="eastAsia" w:ascii="宋体" w:hAnsi="宋体" w:cs="宋体"/>
          <w:color w:val="auto"/>
          <w:spacing w:val="6"/>
          <w:sz w:val="28"/>
          <w:szCs w:val="28"/>
          <w:highlight w:val="none"/>
        </w:rPr>
        <w:t>，从业人员</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人，营业收入为</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万元，资产总额为</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万元，属于</w:t>
      </w:r>
      <w:r>
        <w:rPr>
          <w:rFonts w:hint="eastAsia" w:ascii="宋体" w:hAnsi="宋体" w:cs="宋体"/>
          <w:color w:val="auto"/>
          <w:spacing w:val="6"/>
          <w:sz w:val="28"/>
          <w:szCs w:val="28"/>
          <w:highlight w:val="none"/>
          <w:u w:val="single"/>
        </w:rPr>
        <w:t>（中型企业、小型企业、微型企业）</w:t>
      </w:r>
      <w:r>
        <w:rPr>
          <w:rFonts w:hint="eastAsia" w:ascii="宋体" w:hAnsi="宋体" w:cs="宋体"/>
          <w:color w:val="auto"/>
          <w:spacing w:val="6"/>
          <w:sz w:val="28"/>
          <w:szCs w:val="28"/>
          <w:highlight w:val="none"/>
        </w:rPr>
        <w:t>；</w:t>
      </w:r>
    </w:p>
    <w:p>
      <w:pPr>
        <w:pStyle w:val="5"/>
        <w:spacing w:line="560" w:lineRule="exact"/>
        <w:ind w:firstLine="584"/>
        <w:jc w:val="lef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  ……  </w:t>
      </w:r>
    </w:p>
    <w:p>
      <w:pPr>
        <w:pStyle w:val="5"/>
        <w:spacing w:line="560" w:lineRule="exact"/>
        <w:ind w:firstLine="584"/>
        <w:jc w:val="lef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以上企业，不属于大企业的分支机构，不存在控股股东为大企业的情形，也不存在与大企业的负责人为同一人的情形。</w:t>
      </w:r>
    </w:p>
    <w:p>
      <w:pPr>
        <w:pStyle w:val="5"/>
        <w:spacing w:line="560" w:lineRule="exact"/>
        <w:ind w:firstLine="584"/>
        <w:jc w:val="lef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本企业对上述声明内容的真实性负责。如有虚假，将依法承担相应责任。  </w:t>
      </w:r>
    </w:p>
    <w:p>
      <w:pPr>
        <w:pStyle w:val="5"/>
        <w:spacing w:line="560" w:lineRule="exact"/>
        <w:ind w:firstLine="584"/>
        <w:jc w:val="lef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企业名称（盖章）：  </w:t>
      </w:r>
    </w:p>
    <w:p>
      <w:pPr>
        <w:pStyle w:val="5"/>
        <w:spacing w:line="560" w:lineRule="exact"/>
        <w:ind w:firstLine="584"/>
        <w:jc w:val="lef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日 期：</w:t>
      </w:r>
    </w:p>
    <w:p>
      <w:pPr>
        <w:pStyle w:val="5"/>
        <w:spacing w:line="560" w:lineRule="exact"/>
        <w:ind w:firstLine="584"/>
        <w:jc w:val="lef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注：1.从业人员、营业收入、资产总额填报上一年度数据，无上一年度数据的新成立企业可不填报。</w:t>
      </w:r>
    </w:p>
    <w:p>
      <w:pPr>
        <w:pStyle w:val="5"/>
        <w:spacing w:line="560" w:lineRule="exact"/>
        <w:ind w:firstLine="584" w:firstLineChars="0"/>
        <w:jc w:val="lef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2.本声明函中“属于（中型企业、小型企业、微型企业）”的内容，必须且只能选择其中之一填写。</w:t>
      </w:r>
    </w:p>
    <w:p>
      <w:pPr>
        <w:pStyle w:val="5"/>
        <w:spacing w:line="560" w:lineRule="exact"/>
        <w:ind w:firstLine="584" w:firstLineChars="0"/>
        <w:jc w:val="left"/>
        <w:rPr>
          <w:color w:val="auto"/>
          <w:sz w:val="30"/>
          <w:szCs w:val="30"/>
          <w:highlight w:val="none"/>
        </w:rPr>
      </w:pPr>
      <w:r>
        <w:rPr>
          <w:rFonts w:hint="eastAsia" w:ascii="宋体" w:hAnsi="宋体" w:cs="宋体"/>
          <w:color w:val="auto"/>
          <w:spacing w:val="6"/>
          <w:sz w:val="28"/>
          <w:szCs w:val="28"/>
          <w:highlight w:val="none"/>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p>
    <w:sectPr>
      <w:headerReference r:id="rId9" w:type="first"/>
      <w:footerReference r:id="rId12" w:type="first"/>
      <w:headerReference r:id="rId8" w:type="default"/>
      <w:footerReference r:id="rId10" w:type="default"/>
      <w:footerReference r:id="rId11" w:type="even"/>
      <w:pgSz w:w="11906" w:h="16838"/>
      <w:pgMar w:top="720" w:right="720" w:bottom="720" w:left="720" w:header="964" w:footer="850" w:gutter="0"/>
      <w:pgNumType w:fmt="decimal" w:start="1"/>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幼圆">
    <w:panose1 w:val="0201050906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仿宋_GB2312">
    <w:panose1 w:val="02010609030101010101"/>
    <w:charset w:val="86"/>
    <w:family w:val="modern"/>
    <w:pitch w:val="default"/>
    <w:sig w:usb0="00000001" w:usb1="080E0000" w:usb2="00000000" w:usb3="00000000" w:csb0="00040000" w:csb1="00000000"/>
  </w:font>
  <w:font w:name="方正行楷简体">
    <w:panose1 w:val="02010601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Franklin Gothic Book">
    <w:panose1 w:val="020B0503020102020204"/>
    <w:charset w:val="00"/>
    <w:family w:val="swiss"/>
    <w:pitch w:val="default"/>
    <w:sig w:usb0="00000287" w:usb1="00000000" w:usb2="00000000" w:usb3="00000000" w:csb0="2000009F" w:csb1="DFD70000"/>
  </w:font>
  <w:font w:name="Arial Unicode MS">
    <w:altName w:val="宋体"/>
    <w:panose1 w:val="020B0604020202020204"/>
    <w:charset w:val="86"/>
    <w:family w:val="swiss"/>
    <w:pitch w:val="default"/>
    <w:sig w:usb0="00000000" w:usb1="00000000" w:usb2="0000003F" w:usb3="00000000" w:csb0="603F01FF" w:csb1="FFFF0000"/>
  </w:font>
  <w:font w:name="Book Antiqua">
    <w:panose1 w:val="02040602050305030304"/>
    <w:charset w:val="00"/>
    <w:family w:val="roman"/>
    <w:pitch w:val="default"/>
    <w:sig w:usb0="00000287" w:usb1="00000000" w:usb2="00000000" w:usb3="00000000" w:csb0="2000009F" w:csb1="DFD70000"/>
  </w:font>
  <w:font w:name="Taipei">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auto"/>
    <w:pitch w:val="default"/>
    <w:sig w:usb0="00000000" w:usb1="00000000" w:usb2="00000000" w:usb3="00000000" w:csb0="0004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ind w:firstLine="360"/>
      <w:jc w:val="center"/>
    </w:pPr>
    <w:r>
      <w:rPr>
        <w:rFonts w:hint="eastAsia"/>
        <w:highlight w:val="white"/>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jc w:val="center"/>
    </w:pPr>
  </w:p>
  <w:p>
    <w:pPr>
      <w:pStyle w:val="23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framePr w:wrap="around" w:vAnchor="text" w:hAnchor="margin" w:xAlign="center" w:y="1"/>
      <w:rPr>
        <w:rStyle w:val="264"/>
      </w:rPr>
    </w:pPr>
    <w:r>
      <w:rPr>
        <w:rStyle w:val="264"/>
      </w:rPr>
      <w:fldChar w:fldCharType="begin"/>
    </w:r>
    <w:r>
      <w:rPr>
        <w:rStyle w:val="264"/>
        <w:highlight w:val="white"/>
      </w:rPr>
      <w:instrText xml:space="preserve">PAGE  </w:instrText>
    </w:r>
    <w:r>
      <w:rPr>
        <w:rStyle w:val="264"/>
      </w:rPr>
      <w:fldChar w:fldCharType="separate"/>
    </w:r>
    <w:r>
      <w:rPr>
        <w:rStyle w:val="264"/>
      </w:rPr>
      <w:fldChar w:fldCharType="end"/>
    </w:r>
  </w:p>
  <w:p>
    <w:pPr>
      <w:pStyle w:val="238"/>
    </w:pPr>
  </w:p>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1"/>
      <w:jc w:val="left"/>
    </w:pPr>
    <w:r>
      <w:rPr>
        <w:rFonts w:hint="eastAsia" w:ascii="楷体" w:hAnsi="楷体" w:eastAsia="楷体"/>
        <w:color w:val="000000"/>
        <w:highlight w:val="white"/>
      </w:rPr>
      <w:t>ZJZC-(2019)单字第0010号镇江市财政干部培训中心空调采购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outlineLvl w:val="0"/>
      <w:rPr>
        <w:rFonts w:hint="eastAsia" w:ascii="楷体" w:hAnsi="楷体" w:eastAsia="楷体"/>
        <w:i/>
        <w:sz w:val="18"/>
        <w:szCs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1"/>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320"/>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92AE536D"/>
    <w:multiLevelType w:val="singleLevel"/>
    <w:tmpl w:val="92AE536D"/>
    <w:lvl w:ilvl="0" w:tentative="0">
      <w:start w:val="3"/>
      <w:numFmt w:val="decimal"/>
      <w:lvlText w:val="%1."/>
      <w:lvlJc w:val="left"/>
      <w:pPr>
        <w:tabs>
          <w:tab w:val="left" w:pos="312"/>
        </w:tabs>
      </w:pPr>
    </w:lvl>
  </w:abstractNum>
  <w:abstractNum w:abstractNumId="2">
    <w:nsid w:val="B5E306ED"/>
    <w:multiLevelType w:val="multilevel"/>
    <w:tmpl w:val="B5E306ED"/>
    <w:lvl w:ilvl="0" w:tentative="0">
      <w:start w:val="1"/>
      <w:numFmt w:val="decimal"/>
      <w:pStyle w:val="223"/>
      <w:lvlText w:val="%1."/>
      <w:lvlJc w:val="left"/>
      <w:pPr>
        <w:tabs>
          <w:tab w:val="left" w:pos="1620"/>
        </w:tabs>
        <w:ind w:left="162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pStyle w:val="221"/>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8879AEF"/>
    <w:multiLevelType w:val="multilevel"/>
    <w:tmpl w:val="C8879AEF"/>
    <w:lvl w:ilvl="0" w:tentative="0">
      <w:start w:val="1"/>
      <w:numFmt w:val="decimal"/>
      <w:pStyle w:val="45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CF092B84"/>
    <w:multiLevelType w:val="multilevel"/>
    <w:tmpl w:val="CF092B84"/>
    <w:lvl w:ilvl="0" w:tentative="0">
      <w:start w:val="1"/>
      <w:numFmt w:val="decimal"/>
      <w:pStyle w:val="205"/>
      <w:lvlText w:val="%1."/>
      <w:lvlJc w:val="left"/>
      <w:pPr>
        <w:tabs>
          <w:tab w:val="left" w:pos="780"/>
        </w:tabs>
        <w:ind w:left="78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F292B9AC"/>
    <w:multiLevelType w:val="singleLevel"/>
    <w:tmpl w:val="F292B9AC"/>
    <w:lvl w:ilvl="0" w:tentative="0">
      <w:start w:val="1"/>
      <w:numFmt w:val="decimal"/>
      <w:suff w:val="space"/>
      <w:lvlText w:val="%1."/>
      <w:lvlJc w:val="left"/>
    </w:lvl>
  </w:abstractNum>
  <w:abstractNum w:abstractNumId="7">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192"/>
      <w:lvlText w:val="%1.%2.%3.%4.%5"/>
      <w:lvlJc w:val="left"/>
      <w:pPr>
        <w:tabs>
          <w:tab w:val="left" w:pos="1008"/>
        </w:tabs>
        <w:ind w:left="1008" w:hanging="1008"/>
      </w:pPr>
    </w:lvl>
    <w:lvl w:ilvl="5" w:tentative="0">
      <w:start w:val="1"/>
      <w:numFmt w:val="decimal"/>
      <w:pStyle w:val="193"/>
      <w:lvlText w:val="%1.%2.%3.%4.%5.%6"/>
      <w:lvlJc w:val="left"/>
      <w:pPr>
        <w:tabs>
          <w:tab w:val="left" w:pos="1152"/>
        </w:tabs>
        <w:ind w:left="1152" w:hanging="1152"/>
      </w:pPr>
    </w:lvl>
    <w:lvl w:ilvl="6" w:tentative="0">
      <w:start w:val="1"/>
      <w:numFmt w:val="decimal"/>
      <w:pStyle w:val="194"/>
      <w:lvlText w:val="%1.%2.%3.%4.%5.%6.%7"/>
      <w:lvlJc w:val="left"/>
      <w:pPr>
        <w:tabs>
          <w:tab w:val="left" w:pos="1296"/>
        </w:tabs>
        <w:ind w:left="1296" w:hanging="1296"/>
      </w:pPr>
    </w:lvl>
    <w:lvl w:ilvl="7" w:tentative="0">
      <w:start w:val="1"/>
      <w:numFmt w:val="decimal"/>
      <w:pStyle w:val="195"/>
      <w:lvlText w:val="%1.%2.%3.%4.%5.%6.%7.%8"/>
      <w:lvlJc w:val="left"/>
      <w:pPr>
        <w:tabs>
          <w:tab w:val="left" w:pos="1440"/>
        </w:tabs>
        <w:ind w:left="1440" w:hanging="1440"/>
      </w:pPr>
    </w:lvl>
    <w:lvl w:ilvl="8" w:tentative="0">
      <w:start w:val="1"/>
      <w:numFmt w:val="decimal"/>
      <w:pStyle w:val="196"/>
      <w:lvlText w:val="%1.%2.%3.%4.%5.%6.%7.%8.%9"/>
      <w:lvlJc w:val="left"/>
      <w:pPr>
        <w:tabs>
          <w:tab w:val="left" w:pos="1584"/>
        </w:tabs>
        <w:ind w:left="1584" w:hanging="1584"/>
      </w:pPr>
    </w:lvl>
  </w:abstractNum>
  <w:abstractNum w:abstractNumId="8">
    <w:nsid w:val="0248C179"/>
    <w:multiLevelType w:val="multilevel"/>
    <w:tmpl w:val="0248C179"/>
    <w:lvl w:ilvl="0" w:tentative="0">
      <w:start w:val="1"/>
      <w:numFmt w:val="decimal"/>
      <w:pStyle w:val="305"/>
      <w:suff w:val="nothing"/>
      <w:lvlText w:val="%1"/>
      <w:lvlJc w:val="left"/>
      <w:pPr>
        <w:ind w:left="0" w:firstLine="0"/>
      </w:pPr>
      <w:rPr>
        <w:rFonts w:ascii="Times New Roman" w:hAnsi="Times New Roman"/>
        <w:b/>
        <w:i w:val="0"/>
        <w:sz w:val="21"/>
      </w:rPr>
    </w:lvl>
    <w:lvl w:ilvl="1" w:tentative="0">
      <w:start w:val="1"/>
      <w:numFmt w:val="decimal"/>
      <w:pStyle w:val="306"/>
      <w:suff w:val="nothing"/>
      <w:lvlText w:val="%1%2　"/>
      <w:lvlJc w:val="left"/>
      <w:pPr>
        <w:ind w:left="426"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03D62ECE"/>
    <w:multiLevelType w:val="multilevel"/>
    <w:tmpl w:val="03D62ECE"/>
    <w:lvl w:ilvl="0" w:tentative="0">
      <w:start w:val="1"/>
      <w:numFmt w:val="bullet"/>
      <w:pStyle w:val="242"/>
      <w:lvlText w:val=""/>
      <w:lvlJc w:val="left"/>
      <w:pPr>
        <w:tabs>
          <w:tab w:val="left" w:pos="1620"/>
        </w:tabs>
        <w:ind w:left="162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A3031D5"/>
    <w:multiLevelType w:val="singleLevel"/>
    <w:tmpl w:val="0A3031D5"/>
    <w:lvl w:ilvl="0" w:tentative="0">
      <w:start w:val="2"/>
      <w:numFmt w:val="chineseCounting"/>
      <w:suff w:val="nothing"/>
      <w:lvlText w:val="（%1）"/>
      <w:lvlJc w:val="left"/>
      <w:rPr>
        <w:rFonts w:hint="eastAsia"/>
      </w:rPr>
    </w:lvl>
  </w:abstractNum>
  <w:abstractNum w:abstractNumId="11">
    <w:nsid w:val="25B654F3"/>
    <w:multiLevelType w:val="multilevel"/>
    <w:tmpl w:val="25B654F3"/>
    <w:lvl w:ilvl="0" w:tentative="0">
      <w:start w:val="1"/>
      <w:numFmt w:val="decimal"/>
      <w:pStyle w:val="247"/>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A8F537B"/>
    <w:multiLevelType w:val="multilevel"/>
    <w:tmpl w:val="2A8F537B"/>
    <w:lvl w:ilvl="0" w:tentative="0">
      <w:start w:val="1"/>
      <w:numFmt w:val="decimal"/>
      <w:pStyle w:val="352"/>
      <w:lvlText w:val="表%1"/>
      <w:lvlJc w:val="center"/>
      <w:pPr>
        <w:tabs>
          <w:tab w:val="left" w:pos="420"/>
        </w:tabs>
        <w:ind w:left="420" w:hanging="132"/>
      </w:pPr>
      <w:rPr>
        <w:rFonts w:hint="eastAsia"/>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abstractNum w:abstractNumId="13">
    <w:nsid w:val="4D4DC07F"/>
    <w:multiLevelType w:val="multilevel"/>
    <w:tmpl w:val="4D4DC07F"/>
    <w:lvl w:ilvl="0" w:tentative="0">
      <w:start w:val="1"/>
      <w:numFmt w:val="decimal"/>
      <w:pStyle w:val="478"/>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59ADCABA"/>
    <w:multiLevelType w:val="multilevel"/>
    <w:tmpl w:val="59ADCABA"/>
    <w:lvl w:ilvl="0" w:tentative="0">
      <w:start w:val="1"/>
      <w:numFmt w:val="bullet"/>
      <w:pStyle w:val="208"/>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5A241D34"/>
    <w:multiLevelType w:val="multilevel"/>
    <w:tmpl w:val="5A241D34"/>
    <w:lvl w:ilvl="0" w:tentative="0">
      <w:start w:val="1"/>
      <w:numFmt w:val="decimal"/>
      <w:pStyle w:val="457"/>
      <w:lvlText w:val="%1."/>
      <w:lvlJc w:val="left"/>
      <w:pPr>
        <w:ind w:left="420" w:hanging="420"/>
      </w:pPr>
    </w:lvl>
    <w:lvl w:ilvl="1" w:tentative="0">
      <w:start w:val="1"/>
      <w:numFmt w:val="lowerLetter"/>
      <w:lvlText w:val="%2)"/>
      <w:lvlJc w:val="left"/>
      <w:pPr>
        <w:ind w:left="840" w:hanging="420"/>
      </w:pPr>
    </w:lvl>
    <w:lvl w:ilvl="2" w:tentative="0">
      <w:start w:val="1"/>
      <w:numFmt w:val="lowerRoman"/>
      <w:pStyle w:val="454"/>
      <w:lvlText w:val="%3."/>
      <w:lvlJc w:val="right"/>
      <w:pPr>
        <w:ind w:left="1260" w:hanging="420"/>
      </w:pPr>
    </w:lvl>
    <w:lvl w:ilvl="3" w:tentative="0">
      <w:start w:val="1"/>
      <w:numFmt w:val="decimal"/>
      <w:pStyle w:val="453"/>
      <w:lvlText w:val="%4."/>
      <w:lvlJc w:val="left"/>
      <w:pPr>
        <w:ind w:left="1680" w:hanging="420"/>
      </w:pPr>
    </w:lvl>
    <w:lvl w:ilvl="4" w:tentative="0">
      <w:start w:val="1"/>
      <w:numFmt w:val="lowerLetter"/>
      <w:pStyle w:val="452"/>
      <w:lvlText w:val="%5)"/>
      <w:lvlJc w:val="left"/>
      <w:pPr>
        <w:ind w:left="2100" w:hanging="420"/>
      </w:pPr>
    </w:lvl>
    <w:lvl w:ilvl="5" w:tentative="0">
      <w:start w:val="1"/>
      <w:numFmt w:val="lowerRoman"/>
      <w:pStyle w:val="458"/>
      <w:lvlText w:val="%6."/>
      <w:lvlJc w:val="right"/>
      <w:pPr>
        <w:ind w:left="2520" w:hanging="420"/>
      </w:pPr>
    </w:lvl>
    <w:lvl w:ilvl="6" w:tentative="0">
      <w:start w:val="1"/>
      <w:numFmt w:val="decimal"/>
      <w:pStyle w:val="459"/>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72183CF9"/>
    <w:multiLevelType w:val="multilevel"/>
    <w:tmpl w:val="72183CF9"/>
    <w:lvl w:ilvl="0" w:tentative="0">
      <w:start w:val="1"/>
      <w:numFmt w:val="decimal"/>
      <w:pStyle w:val="257"/>
      <w:lvlText w:val="%1."/>
      <w:lvlJc w:val="left"/>
      <w:pPr>
        <w:tabs>
          <w:tab w:val="left" w:pos="2040"/>
        </w:tabs>
        <w:ind w:left="204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4"/>
  </w:num>
  <w:num w:numId="4">
    <w:abstractNumId w:val="3"/>
  </w:num>
  <w:num w:numId="5">
    <w:abstractNumId w:val="2"/>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4"/>
  </w:num>
  <w:num w:numId="14">
    <w:abstractNumId w:val="13"/>
  </w:num>
  <w:num w:numId="15">
    <w:abstractNumId w:val="1"/>
  </w:num>
  <w:num w:numId="16">
    <w:abstractNumId w:val="1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RmMjkwYTQ2MzQwYmFhMDNkZTFiZjc5NjQ4NjBiM2YifQ=="/>
  </w:docVars>
  <w:rsids>
    <w:rsidRoot w:val="00E01864"/>
    <w:rsid w:val="00284950"/>
    <w:rsid w:val="00DF60E7"/>
    <w:rsid w:val="00E01864"/>
    <w:rsid w:val="00F61D8D"/>
    <w:rsid w:val="03031491"/>
    <w:rsid w:val="036D2DAF"/>
    <w:rsid w:val="038E7E1C"/>
    <w:rsid w:val="06007F0A"/>
    <w:rsid w:val="0A856C30"/>
    <w:rsid w:val="0B381EF4"/>
    <w:rsid w:val="12723F3D"/>
    <w:rsid w:val="14C31FB0"/>
    <w:rsid w:val="14F275B8"/>
    <w:rsid w:val="15AC1D9E"/>
    <w:rsid w:val="16AE230E"/>
    <w:rsid w:val="19CC413B"/>
    <w:rsid w:val="1A2270FE"/>
    <w:rsid w:val="1C121949"/>
    <w:rsid w:val="1DBA7555"/>
    <w:rsid w:val="1E1B36DB"/>
    <w:rsid w:val="21C1582B"/>
    <w:rsid w:val="229A5563"/>
    <w:rsid w:val="22B61C24"/>
    <w:rsid w:val="236478D2"/>
    <w:rsid w:val="27A66DBE"/>
    <w:rsid w:val="281C07C0"/>
    <w:rsid w:val="2E9D1EEA"/>
    <w:rsid w:val="2F126434"/>
    <w:rsid w:val="2FF02EEE"/>
    <w:rsid w:val="306233EC"/>
    <w:rsid w:val="3B36794F"/>
    <w:rsid w:val="3D793B23"/>
    <w:rsid w:val="3D8F3346"/>
    <w:rsid w:val="3DB86D41"/>
    <w:rsid w:val="4110479E"/>
    <w:rsid w:val="44C31377"/>
    <w:rsid w:val="469B0FAE"/>
    <w:rsid w:val="4924528A"/>
    <w:rsid w:val="496B4C67"/>
    <w:rsid w:val="4AB12B4E"/>
    <w:rsid w:val="4CCF40AD"/>
    <w:rsid w:val="4ED10B97"/>
    <w:rsid w:val="4F2B6936"/>
    <w:rsid w:val="4F465623"/>
    <w:rsid w:val="4FC66AE2"/>
    <w:rsid w:val="4FCC5728"/>
    <w:rsid w:val="518F7FE1"/>
    <w:rsid w:val="521D1499"/>
    <w:rsid w:val="55A66DA3"/>
    <w:rsid w:val="56464A92"/>
    <w:rsid w:val="565A22EB"/>
    <w:rsid w:val="56A14FFD"/>
    <w:rsid w:val="575763A9"/>
    <w:rsid w:val="5A655A20"/>
    <w:rsid w:val="5BDE1341"/>
    <w:rsid w:val="5D3E7D98"/>
    <w:rsid w:val="5E127950"/>
    <w:rsid w:val="60011A2A"/>
    <w:rsid w:val="65A85FD9"/>
    <w:rsid w:val="69456C4C"/>
    <w:rsid w:val="696B53C9"/>
    <w:rsid w:val="69825989"/>
    <w:rsid w:val="6B482C03"/>
    <w:rsid w:val="6DC02FCA"/>
    <w:rsid w:val="6E5D0773"/>
    <w:rsid w:val="702552C0"/>
    <w:rsid w:val="71050493"/>
    <w:rsid w:val="710D46D2"/>
    <w:rsid w:val="75A526D4"/>
    <w:rsid w:val="78DE0702"/>
    <w:rsid w:val="7C027FF1"/>
    <w:rsid w:val="7CCF4F32"/>
    <w:rsid w:val="7DD1083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link w:val="4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4"/>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45"/>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46"/>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47"/>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unhideWhenUsed/>
    <w:qFormat/>
    <w:uiPriority w:val="0"/>
    <w:pPr>
      <w:ind w:firstLine="420" w:firstLineChars="20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annotation text"/>
    <w:basedOn w:val="1"/>
    <w:semiHidden/>
    <w:unhideWhenUsed/>
    <w:qFormat/>
    <w:uiPriority w:val="99"/>
    <w:pPr>
      <w:jc w:val="left"/>
    </w:pPr>
  </w:style>
  <w:style w:type="paragraph" w:styleId="15">
    <w:name w:val="Body Text"/>
    <w:basedOn w:val="1"/>
    <w:qFormat/>
    <w:uiPriority w:val="0"/>
    <w:rPr>
      <w:rFonts w:ascii="楷体_GB2312" w:hAnsi="Arial" w:eastAsia="楷体_GB2312"/>
      <w:sz w:val="28"/>
      <w:szCs w:val="20"/>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185"/>
    <w:semiHidden/>
    <w:unhideWhenUsed/>
    <w:qFormat/>
    <w:uiPriority w:val="99"/>
    <w:rPr>
      <w:sz w:val="20"/>
    </w:rPr>
  </w:style>
  <w:style w:type="paragraph" w:styleId="20">
    <w:name w:val="footer"/>
    <w:basedOn w:val="1"/>
    <w:link w:val="58"/>
    <w:unhideWhenUsed/>
    <w:qFormat/>
    <w:uiPriority w:val="99"/>
    <w:pPr>
      <w:tabs>
        <w:tab w:val="center" w:pos="7143"/>
        <w:tab w:val="right" w:pos="14287"/>
      </w:tabs>
    </w:pPr>
  </w:style>
  <w:style w:type="paragraph" w:styleId="21">
    <w:name w:val="header"/>
    <w:basedOn w:val="1"/>
    <w:link w:val="56"/>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qFormat/>
    <w:uiPriority w:val="99"/>
    <w:pPr>
      <w:widowControl/>
      <w:spacing w:before="100" w:beforeAutospacing="1" w:after="100" w:afterAutospacing="1"/>
      <w:jc w:val="left"/>
    </w:pPr>
    <w:rPr>
      <w:rFonts w:ascii="宋体" w:hAnsi="宋体" w:cs="宋体"/>
      <w:color w:val="000000"/>
      <w:sz w:val="24"/>
      <w:szCs w:val="24"/>
    </w:rPr>
  </w:style>
  <w:style w:type="paragraph" w:styleId="31">
    <w:name w:val="Title"/>
    <w:basedOn w:val="1"/>
    <w:next w:val="1"/>
    <w:link w:val="50"/>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page number"/>
    <w:basedOn w:val="34"/>
    <w:qFormat/>
    <w:uiPriority w:val="99"/>
    <w:rPr>
      <w:rFonts w:cs="Times New Roman"/>
    </w:rPr>
  </w:style>
  <w:style w:type="character" w:styleId="37">
    <w:name w:val="Hyperlink"/>
    <w:unhideWhenUsed/>
    <w:qFormat/>
    <w:uiPriority w:val="99"/>
    <w:rPr>
      <w:color w:val="0000FF"/>
      <w:u w:val="single"/>
    </w:rPr>
  </w:style>
  <w:style w:type="character" w:styleId="38">
    <w:name w:val="footnote reference"/>
    <w:unhideWhenUsed/>
    <w:qFormat/>
    <w:uiPriority w:val="99"/>
    <w:rPr>
      <w:vertAlign w:val="superscript"/>
    </w:rPr>
  </w:style>
  <w:style w:type="character" w:customStyle="1" w:styleId="39">
    <w:name w:val="标题 1 字符"/>
    <w:link w:val="2"/>
    <w:qFormat/>
    <w:uiPriority w:val="9"/>
    <w:rPr>
      <w:rFonts w:ascii="Arial" w:hAnsi="Arial" w:eastAsia="Arial" w:cs="Arial"/>
      <w:sz w:val="40"/>
      <w:szCs w:val="40"/>
    </w:rPr>
  </w:style>
  <w:style w:type="character" w:customStyle="1" w:styleId="40">
    <w:name w:val="标题 2 字符"/>
    <w:link w:val="3"/>
    <w:qFormat/>
    <w:uiPriority w:val="9"/>
    <w:rPr>
      <w:rFonts w:ascii="Arial" w:hAnsi="Arial" w:eastAsia="Arial" w:cs="Arial"/>
      <w:sz w:val="34"/>
    </w:rPr>
  </w:style>
  <w:style w:type="character" w:customStyle="1" w:styleId="41">
    <w:name w:val="标题 3 字符"/>
    <w:link w:val="4"/>
    <w:qFormat/>
    <w:uiPriority w:val="9"/>
    <w:rPr>
      <w:rFonts w:ascii="Arial" w:hAnsi="Arial" w:eastAsia="Arial" w:cs="Arial"/>
      <w:sz w:val="30"/>
      <w:szCs w:val="30"/>
    </w:rPr>
  </w:style>
  <w:style w:type="character" w:customStyle="1" w:styleId="42">
    <w:name w:val="标题 4 字符"/>
    <w:link w:val="6"/>
    <w:qFormat/>
    <w:uiPriority w:val="9"/>
    <w:rPr>
      <w:rFonts w:ascii="Arial" w:hAnsi="Arial" w:eastAsia="Arial" w:cs="Arial"/>
      <w:b/>
      <w:bCs/>
      <w:sz w:val="26"/>
      <w:szCs w:val="26"/>
    </w:rPr>
  </w:style>
  <w:style w:type="character" w:customStyle="1" w:styleId="43">
    <w:name w:val="标题 5 字符"/>
    <w:link w:val="7"/>
    <w:qFormat/>
    <w:uiPriority w:val="9"/>
    <w:rPr>
      <w:rFonts w:ascii="Arial" w:hAnsi="Arial" w:eastAsia="Arial" w:cs="Arial"/>
      <w:b/>
      <w:bCs/>
      <w:sz w:val="24"/>
      <w:szCs w:val="24"/>
    </w:rPr>
  </w:style>
  <w:style w:type="character" w:customStyle="1" w:styleId="44">
    <w:name w:val="标题 6 字符"/>
    <w:link w:val="8"/>
    <w:qFormat/>
    <w:uiPriority w:val="9"/>
    <w:rPr>
      <w:rFonts w:ascii="Arial" w:hAnsi="Arial" w:eastAsia="Arial" w:cs="Arial"/>
      <w:b/>
      <w:bCs/>
      <w:sz w:val="22"/>
      <w:szCs w:val="22"/>
    </w:rPr>
  </w:style>
  <w:style w:type="character" w:customStyle="1" w:styleId="45">
    <w:name w:val="标题 7 字符"/>
    <w:link w:val="9"/>
    <w:qFormat/>
    <w:uiPriority w:val="9"/>
    <w:rPr>
      <w:rFonts w:ascii="Arial" w:hAnsi="Arial" w:eastAsia="Arial" w:cs="Arial"/>
      <w:b/>
      <w:bCs/>
      <w:i/>
      <w:iCs/>
      <w:sz w:val="22"/>
      <w:szCs w:val="22"/>
    </w:rPr>
  </w:style>
  <w:style w:type="character" w:customStyle="1" w:styleId="46">
    <w:name w:val="标题 8 字符"/>
    <w:link w:val="10"/>
    <w:qFormat/>
    <w:uiPriority w:val="9"/>
    <w:rPr>
      <w:rFonts w:ascii="Arial" w:hAnsi="Arial" w:eastAsia="Arial" w:cs="Arial"/>
      <w:i/>
      <w:iCs/>
      <w:sz w:val="22"/>
      <w:szCs w:val="22"/>
    </w:rPr>
  </w:style>
  <w:style w:type="character" w:customStyle="1" w:styleId="47">
    <w:name w:val="标题 9 字符"/>
    <w:link w:val="11"/>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rPr>
      <w:rFonts w:ascii="Calibri" w:hAnsi="Calibri" w:eastAsia="宋体" w:cs="Times New Roman"/>
      <w:lang w:val="en-US" w:eastAsia="zh-CN" w:bidi="ar-SA"/>
    </w:rPr>
  </w:style>
  <w:style w:type="character" w:customStyle="1" w:styleId="50">
    <w:name w:val="标题 字符"/>
    <w:link w:val="31"/>
    <w:qFormat/>
    <w:uiPriority w:val="10"/>
    <w:rPr>
      <w:sz w:val="48"/>
      <w:szCs w:val="48"/>
    </w:rPr>
  </w:style>
  <w:style w:type="character" w:customStyle="1" w:styleId="51">
    <w:name w:val="副标题 字符"/>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引用 字符"/>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5">
    <w:name w:val="明显引用 字符"/>
    <w:link w:val="54"/>
    <w:qFormat/>
    <w:uiPriority w:val="30"/>
    <w:rPr>
      <w:i/>
    </w:rPr>
  </w:style>
  <w:style w:type="character" w:customStyle="1" w:styleId="56">
    <w:name w:val="页眉 字符"/>
    <w:link w:val="21"/>
    <w:qFormat/>
    <w:uiPriority w:val="99"/>
  </w:style>
  <w:style w:type="character" w:customStyle="1" w:styleId="57">
    <w:name w:val="Footer Char"/>
    <w:qFormat/>
    <w:uiPriority w:val="99"/>
  </w:style>
  <w:style w:type="character" w:customStyle="1" w:styleId="58">
    <w:name w:val="页脚 字符"/>
    <w:link w:val="20"/>
    <w:qFormat/>
    <w:uiPriority w:val="99"/>
  </w:style>
  <w:style w:type="table" w:customStyle="1" w:styleId="59">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60">
    <w:name w:val="无格式表格 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宋体" w:hAnsi="宋体"/>
        <w:b/>
        <w:color w:val="404040"/>
        <w:sz w:val="22"/>
      </w:rPr>
    </w:tblStylePr>
    <w:tblStylePr w:type="lastRow">
      <w:rPr>
        <w:rFonts w:ascii="宋体" w:hAnsi="宋体"/>
        <w:b/>
        <w:color w:val="404040"/>
        <w:sz w:val="22"/>
      </w:rPr>
    </w:tblStylePr>
    <w:tblStylePr w:type="firstCol">
      <w:rPr>
        <w:rFonts w:ascii="宋体" w:hAnsi="宋体"/>
        <w:b/>
        <w:color w:val="404040"/>
        <w:sz w:val="22"/>
      </w:rPr>
    </w:tblStylePr>
    <w:tblStylePr w:type="lastCol">
      <w:rPr>
        <w:rFonts w:ascii="宋体" w:hAnsi="宋体"/>
        <w:b/>
        <w:color w:val="404040"/>
        <w:sz w:val="22"/>
      </w:rPr>
    </w:tblStylePr>
    <w:tblStylePr w:type="band1Vert">
      <w:tcPr>
        <w:shd w:val="clear" w:color="F1F1F1" w:fill="F1F1F1"/>
      </w:tcPr>
    </w:tblStylePr>
    <w:tblStylePr w:type="band1Horz">
      <w:tcPr>
        <w:shd w:val="clear" w:color="F1F1F1" w:fill="F1F1F1"/>
      </w:tcPr>
    </w:tblStylePr>
  </w:style>
  <w:style w:type="table" w:customStyle="1" w:styleId="61">
    <w:name w:val="无格式表格 21"/>
    <w:qFormat/>
    <w:uiPriority w:val="59"/>
    <w:tblPr>
      <w:tblBorders>
        <w:top w:val="single" w:color="000000" w:sz="4" w:space="0"/>
        <w:bottom w:val="single" w:color="000000" w:sz="4" w:space="0"/>
      </w:tblBorders>
      <w:tblCellMar>
        <w:top w:w="0" w:type="dxa"/>
        <w:left w:w="108" w:type="dxa"/>
        <w:bottom w:w="0" w:type="dxa"/>
        <w:right w:w="108" w:type="dxa"/>
      </w:tblCellMar>
    </w:tblPr>
    <w:tblStylePr w:type="firstRow">
      <w:rPr>
        <w:rFonts w:ascii="宋体" w:hAnsi="宋体"/>
        <w:b/>
        <w:color w:val="404040"/>
        <w:sz w:val="22"/>
      </w:rPr>
      <w:tcPr>
        <w:tcBorders>
          <w:top w:val="single" w:color="000000" w:sz="4" w:space="0"/>
          <w:left w:val="single" w:color="000000" w:sz="4" w:space="0"/>
        </w:tcBorders>
      </w:tcPr>
    </w:tblStylePr>
    <w:tblStylePr w:type="lastRow">
      <w:rPr>
        <w:rFonts w:ascii="宋体" w:hAnsi="宋体"/>
        <w:b/>
        <w:color w:val="404040"/>
        <w:sz w:val="22"/>
      </w:rPr>
    </w:tblStylePr>
    <w:tblStylePr w:type="firstCol">
      <w:rPr>
        <w:rFonts w:ascii="宋体" w:hAnsi="宋体"/>
        <w:b/>
        <w:color w:val="404040"/>
        <w:sz w:val="22"/>
      </w:rPr>
    </w:tblStylePr>
    <w:tblStylePr w:type="lastCol">
      <w:rPr>
        <w:rFonts w:ascii="宋体" w:hAnsi="宋体"/>
        <w:b/>
        <w:color w:val="404040"/>
        <w:sz w:val="22"/>
      </w:r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band1Horz">
      <w:tcPr>
        <w:tcBorders>
          <w:top w:val="single" w:color="000000" w:sz="4" w:space="0"/>
          <w:left w:val="single" w:color="000000" w:sz="4" w:space="0"/>
        </w:tcBorders>
      </w:tcPr>
    </w:tblStylePr>
  </w:style>
  <w:style w:type="table" w:customStyle="1" w:styleId="62">
    <w:name w:val="无格式表格 31"/>
    <w:qFormat/>
    <w:uiPriority w:val="99"/>
    <w:tblPr>
      <w:tblCellMar>
        <w:top w:w="0" w:type="dxa"/>
        <w:left w:w="0" w:type="dxa"/>
        <w:bottom w:w="0" w:type="dxa"/>
        <w:right w:w="0" w:type="dxa"/>
      </w:tblCellMar>
    </w:tblPr>
    <w:tblStylePr w:type="firstRow">
      <w:rPr>
        <w:b/>
        <w:caps/>
        <w:color w:val="404040"/>
      </w:rPr>
      <w:tcPr>
        <w:tcBorders>
          <w:top w:val="nil"/>
          <w:left w:val="single" w:color="404040" w:sz="4" w:space="0"/>
          <w:bottom w:val="nil"/>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宋体" w:hAnsi="宋体"/>
        <w:color w:val="404040"/>
        <w:sz w:val="22"/>
      </w:rPr>
      <w:tcPr>
        <w:shd w:val="clear" w:color="F1F1F1" w:fill="F1F1F1"/>
      </w:tcPr>
    </w:tblStylePr>
    <w:tblStylePr w:type="band1Horz">
      <w:rPr>
        <w:rFonts w:ascii="宋体" w:hAnsi="宋体"/>
        <w:color w:val="404040"/>
        <w:sz w:val="22"/>
      </w:rPr>
      <w:tcPr>
        <w:shd w:val="clear" w:color="F1F1F1" w:fill="F1F1F1"/>
      </w:tcPr>
    </w:tblStylePr>
  </w:style>
  <w:style w:type="table" w:customStyle="1" w:styleId="63">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shd w:val="clear" w:color="F1F1F1" w:fill="F1F1F1"/>
      </w:tcPr>
    </w:tblStylePr>
    <w:tblStylePr w:type="band1Horz">
      <w:rPr>
        <w:rFonts w:ascii="宋体" w:hAnsi="宋体"/>
        <w:color w:val="404040"/>
        <w:sz w:val="22"/>
      </w:rPr>
      <w:tcPr>
        <w:shd w:val="clear" w:color="F1F1F1" w:fill="F1F1F1"/>
      </w:tcPr>
    </w:tblStylePr>
  </w:style>
  <w:style w:type="table" w:customStyle="1" w:styleId="64">
    <w:name w:val="无格式表格 51"/>
    <w:qFormat/>
    <w:uiPriority w:val="99"/>
    <w:tblPr>
      <w:tblCellMar>
        <w:top w:w="0" w:type="dxa"/>
        <w:left w:w="0" w:type="dxa"/>
        <w:bottom w:w="0" w:type="dxa"/>
        <w:right w:w="0" w:type="dxa"/>
      </w:tblCellMar>
    </w:tblPr>
    <w:tblStylePr w:type="firstRow">
      <w:rPr>
        <w:i/>
        <w:color w:val="404040"/>
      </w:rPr>
      <w:tcPr>
        <w:tcBorders>
          <w:left w:val="single" w:color="404040" w:sz="4" w:space="0"/>
          <w:bottom w:val="nil"/>
          <w:right w:val="nil"/>
        </w:tcBorders>
        <w:shd w:val="clear" w:color="FFFFFF" w:fill="auto"/>
      </w:tcPr>
    </w:tblStylePr>
    <w:tblStylePr w:type="lastRow">
      <w:rPr>
        <w:i/>
        <w:color w:val="404040"/>
      </w:rPr>
      <w:tcPr>
        <w:tcBorders>
          <w:top w:val="single" w:color="404040" w:sz="4" w:space="0"/>
          <w:bottom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bottom w:val="single" w:color="404040" w:sz="4" w:space="0"/>
        </w:tcBorders>
        <w:shd w:val="clear" w:color="FFFFFF" w:fill="auto"/>
      </w:tcPr>
    </w:tblStylePr>
    <w:tblStylePr w:type="band1Vert">
      <w:rPr>
        <w:rFonts w:ascii="宋体" w:hAnsi="宋体"/>
        <w:color w:val="404040"/>
        <w:sz w:val="22"/>
      </w:rPr>
      <w:tcPr>
        <w:shd w:val="clear" w:color="F1F1F1" w:fill="F1F1F1"/>
      </w:tcPr>
    </w:tblStylePr>
    <w:tblStylePr w:type="band1Horz">
      <w:rPr>
        <w:rFonts w:ascii="宋体" w:hAnsi="宋体"/>
        <w:color w:val="404040"/>
        <w:sz w:val="22"/>
      </w:rPr>
      <w:tcPr>
        <w:shd w:val="clear" w:color="F1F1F1" w:fill="F1F1F1"/>
      </w:tcPr>
    </w:tblStylePr>
  </w:style>
  <w:style w:type="table" w:customStyle="1" w:styleId="65">
    <w:name w:val="网格表 1 浅色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left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宋体" w:hAnsi="宋体"/>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66">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left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67">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left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68">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left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69">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left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70">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left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71">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left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72">
    <w:name w:val="网格表 2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single" w:color="696969" w:sz="12" w:space="0"/>
          <w:bottom w:val="nil"/>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CACACA" w:fill="CACACA"/>
      </w:tcPr>
    </w:tblStylePr>
    <w:tblStylePr w:type="band1Horz">
      <w:rPr>
        <w:rFonts w:ascii="宋体" w:hAnsi="宋体"/>
        <w:color w:val="404040"/>
        <w:sz w:val="22"/>
      </w:rPr>
      <w:tcPr>
        <w:shd w:val="clear" w:color="CACACA" w:fill="CACACA"/>
      </w:tcPr>
    </w:tblStylePr>
  </w:style>
  <w:style w:type="table" w:customStyle="1" w:styleId="73">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single" w:color="5D8BC2" w:sz="12" w:space="0"/>
          <w:bottom w:val="nil"/>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DBE5F1" w:fill="DBE5F1"/>
      </w:tcPr>
    </w:tblStylePr>
    <w:tblStylePr w:type="band1Horz">
      <w:rPr>
        <w:rFonts w:ascii="宋体" w:hAnsi="宋体"/>
        <w:color w:val="404040"/>
        <w:sz w:val="22"/>
      </w:rPr>
      <w:tcPr>
        <w:shd w:val="clear" w:color="DBE5F1" w:fill="DBE5F1"/>
      </w:tcPr>
    </w:tblStylePr>
  </w:style>
  <w:style w:type="table" w:customStyle="1" w:styleId="74">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single" w:color="D99795" w:sz="12" w:space="0"/>
          <w:bottom w:val="nil"/>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F2DCDC" w:fill="F2DCDC"/>
      </w:tcPr>
    </w:tblStylePr>
    <w:tblStylePr w:type="band1Horz">
      <w:rPr>
        <w:rFonts w:ascii="宋体" w:hAnsi="宋体"/>
        <w:color w:val="404040"/>
        <w:sz w:val="22"/>
      </w:rPr>
      <w:tcPr>
        <w:shd w:val="clear" w:color="F2DCDC" w:fill="F2DCDC"/>
      </w:tcPr>
    </w:tblStylePr>
  </w:style>
  <w:style w:type="table" w:customStyle="1" w:styleId="75">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single" w:color="9BBB59" w:sz="12" w:space="0"/>
          <w:bottom w:val="nil"/>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EAF1DD" w:fill="EAF1DD"/>
      </w:tcPr>
    </w:tblStylePr>
    <w:tblStylePr w:type="band1Horz">
      <w:rPr>
        <w:rFonts w:ascii="宋体" w:hAnsi="宋体"/>
        <w:color w:val="404040"/>
        <w:sz w:val="22"/>
      </w:rPr>
      <w:tcPr>
        <w:shd w:val="clear" w:color="EAF1DD" w:fill="EAF1DD"/>
      </w:tcPr>
    </w:tblStylePr>
  </w:style>
  <w:style w:type="table" w:customStyle="1" w:styleId="76">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single" w:color="B2A1C6" w:sz="12" w:space="0"/>
          <w:bottom w:val="nil"/>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E5DFEC" w:fill="E5DFEC"/>
      </w:tcPr>
    </w:tblStylePr>
    <w:tblStylePr w:type="band1Horz">
      <w:rPr>
        <w:rFonts w:ascii="宋体" w:hAnsi="宋体"/>
        <w:color w:val="404040"/>
        <w:sz w:val="22"/>
      </w:rPr>
      <w:tcPr>
        <w:shd w:val="clear" w:color="E5DFEC" w:fill="E5DFEC"/>
      </w:tcPr>
    </w:tblStylePr>
  </w:style>
  <w:style w:type="table" w:customStyle="1" w:styleId="77">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single" w:color="4BACC6" w:sz="12" w:space="0"/>
          <w:bottom w:val="nil"/>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DAEEF3" w:fill="DAEEF3"/>
      </w:tcPr>
    </w:tblStylePr>
    <w:tblStylePr w:type="band1Horz">
      <w:rPr>
        <w:rFonts w:ascii="宋体" w:hAnsi="宋体"/>
        <w:color w:val="404040"/>
        <w:sz w:val="22"/>
      </w:rPr>
      <w:tcPr>
        <w:shd w:val="clear" w:color="DAEEF3" w:fill="DAEEF3"/>
      </w:tcPr>
    </w:tblStylePr>
  </w:style>
  <w:style w:type="table" w:customStyle="1" w:styleId="78">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single" w:color="F79646" w:sz="12" w:space="0"/>
          <w:bottom w:val="nil"/>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FDE9D9" w:fill="FDE9D9"/>
      </w:tcPr>
    </w:tblStylePr>
    <w:tblStylePr w:type="band1Horz">
      <w:rPr>
        <w:rFonts w:ascii="宋体" w:hAnsi="宋体"/>
        <w:color w:val="404040"/>
        <w:sz w:val="22"/>
      </w:rPr>
      <w:tcPr>
        <w:shd w:val="clear" w:color="FDE9D9" w:fill="FDE9D9"/>
      </w:tcPr>
    </w:tblStylePr>
  </w:style>
  <w:style w:type="table" w:customStyle="1" w:styleId="79">
    <w:name w:val="网格表 3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宋体" w:hAnsi="宋体"/>
        <w:color w:val="404040"/>
        <w:sz w:val="22"/>
      </w:rPr>
      <w:tcPr>
        <w:shd w:val="clear" w:color="CACACA" w:fill="CACACA"/>
      </w:tcPr>
    </w:tblStylePr>
    <w:tblStylePr w:type="band1Horz">
      <w:rPr>
        <w:rFonts w:ascii="宋体" w:hAnsi="宋体"/>
        <w:color w:val="404040"/>
        <w:sz w:val="22"/>
      </w:rPr>
      <w:tcPr>
        <w:shd w:val="clear" w:color="CACACA" w:fill="CACACA"/>
      </w:tcPr>
    </w:tblStylePr>
  </w:style>
  <w:style w:type="table" w:customStyle="1" w:styleId="80">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宋体" w:hAnsi="宋体"/>
        <w:color w:val="404040"/>
        <w:sz w:val="22"/>
      </w:rPr>
      <w:tcPr>
        <w:shd w:val="clear" w:color="DBE5F1" w:fill="DBE5F1"/>
      </w:tcPr>
    </w:tblStylePr>
    <w:tblStylePr w:type="band1Horz">
      <w:rPr>
        <w:rFonts w:ascii="宋体" w:hAnsi="宋体"/>
        <w:color w:val="404040"/>
        <w:sz w:val="22"/>
      </w:rPr>
      <w:tcPr>
        <w:shd w:val="clear" w:color="DBE5F1" w:fill="DBE5F1"/>
      </w:tcPr>
    </w:tblStylePr>
  </w:style>
  <w:style w:type="table" w:customStyle="1" w:styleId="81">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宋体" w:hAnsi="宋体"/>
        <w:color w:val="404040"/>
        <w:sz w:val="22"/>
      </w:rPr>
      <w:tcPr>
        <w:shd w:val="clear" w:color="F2DCDC" w:fill="F2DCDC"/>
      </w:tcPr>
    </w:tblStylePr>
    <w:tblStylePr w:type="band1Horz">
      <w:rPr>
        <w:rFonts w:ascii="宋体" w:hAnsi="宋体"/>
        <w:color w:val="404040"/>
        <w:sz w:val="22"/>
      </w:rPr>
      <w:tcPr>
        <w:shd w:val="clear" w:color="F2DCDC" w:fill="F2DCDC"/>
      </w:tcPr>
    </w:tblStylePr>
  </w:style>
  <w:style w:type="table" w:customStyle="1" w:styleId="82">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宋体" w:hAnsi="宋体"/>
        <w:color w:val="404040"/>
        <w:sz w:val="22"/>
      </w:rPr>
      <w:tcPr>
        <w:shd w:val="clear" w:color="EAF1DD" w:fill="EAF1DD"/>
      </w:tcPr>
    </w:tblStylePr>
    <w:tblStylePr w:type="band1Horz">
      <w:rPr>
        <w:rFonts w:ascii="宋体" w:hAnsi="宋体"/>
        <w:color w:val="404040"/>
        <w:sz w:val="22"/>
      </w:rPr>
      <w:tcPr>
        <w:shd w:val="clear" w:color="EAF1DD" w:fill="EAF1DD"/>
      </w:tcPr>
    </w:tblStylePr>
  </w:style>
  <w:style w:type="table" w:customStyle="1" w:styleId="83">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宋体" w:hAnsi="宋体"/>
        <w:color w:val="404040"/>
        <w:sz w:val="22"/>
      </w:rPr>
      <w:tcPr>
        <w:shd w:val="clear" w:color="E5DFEC" w:fill="E5DFEC"/>
      </w:tcPr>
    </w:tblStylePr>
    <w:tblStylePr w:type="band1Horz">
      <w:rPr>
        <w:rFonts w:ascii="宋体" w:hAnsi="宋体"/>
        <w:color w:val="404040"/>
        <w:sz w:val="22"/>
      </w:rPr>
      <w:tcPr>
        <w:shd w:val="clear" w:color="E5DFEC" w:fill="E5DFEC"/>
      </w:tcPr>
    </w:tblStylePr>
  </w:style>
  <w:style w:type="table" w:customStyle="1" w:styleId="84">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宋体" w:hAnsi="宋体"/>
        <w:color w:val="404040"/>
        <w:sz w:val="22"/>
      </w:rPr>
      <w:tcPr>
        <w:shd w:val="clear" w:color="DAEEF3" w:fill="DAEEF3"/>
      </w:tcPr>
    </w:tblStylePr>
    <w:tblStylePr w:type="band1Horz">
      <w:rPr>
        <w:rFonts w:ascii="宋体" w:hAnsi="宋体"/>
        <w:color w:val="404040"/>
        <w:sz w:val="22"/>
      </w:rPr>
      <w:tcPr>
        <w:shd w:val="clear" w:color="DAEEF3" w:fill="DAEEF3"/>
      </w:tcPr>
    </w:tblStylePr>
  </w:style>
  <w:style w:type="table" w:customStyle="1" w:styleId="85">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宋体" w:hAnsi="宋体"/>
        <w:color w:val="404040"/>
        <w:sz w:val="22"/>
      </w:rPr>
      <w:tcPr>
        <w:shd w:val="clear" w:color="FDE9D9" w:fill="FDE9D9"/>
      </w:tcPr>
    </w:tblStylePr>
    <w:tblStylePr w:type="band1Horz">
      <w:rPr>
        <w:rFonts w:ascii="宋体" w:hAnsi="宋体"/>
        <w:color w:val="404040"/>
        <w:sz w:val="22"/>
      </w:rPr>
      <w:tcPr>
        <w:shd w:val="clear" w:color="FDE9D9" w:fill="FDE9D9"/>
      </w:tcPr>
    </w:tblStylePr>
  </w:style>
  <w:style w:type="table" w:customStyle="1" w:styleId="86">
    <w:name w:val="网格表 4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宋体" w:hAnsi="宋体"/>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CACACA" w:fill="CACACA"/>
      </w:tcPr>
    </w:tblStylePr>
    <w:tblStylePr w:type="band1Horz">
      <w:rPr>
        <w:rFonts w:ascii="宋体" w:hAnsi="宋体"/>
        <w:color w:val="404040"/>
        <w:sz w:val="22"/>
      </w:rPr>
      <w:tcPr>
        <w:shd w:val="clear" w:color="CACACA" w:fill="CACACA"/>
      </w:tcPr>
    </w:tblStylePr>
  </w:style>
  <w:style w:type="table" w:customStyle="1" w:styleId="87">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宋体" w:hAnsi="宋体"/>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DCE6F2" w:fill="DCE6F2"/>
      </w:tcPr>
    </w:tblStylePr>
    <w:tblStylePr w:type="band1Horz">
      <w:rPr>
        <w:rFonts w:ascii="宋体" w:hAnsi="宋体"/>
        <w:color w:val="404040"/>
        <w:sz w:val="22"/>
      </w:rPr>
      <w:tcPr>
        <w:shd w:val="clear" w:color="DCE6F2" w:fill="DCE6F2"/>
      </w:tcPr>
    </w:tblStylePr>
  </w:style>
  <w:style w:type="table" w:customStyle="1" w:styleId="88">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宋体" w:hAnsi="宋体"/>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F2DCDC" w:fill="F2DCDC"/>
      </w:tcPr>
    </w:tblStylePr>
    <w:tblStylePr w:type="band1Horz">
      <w:rPr>
        <w:rFonts w:ascii="宋体" w:hAnsi="宋体"/>
        <w:color w:val="404040"/>
        <w:sz w:val="22"/>
      </w:rPr>
      <w:tcPr>
        <w:shd w:val="clear" w:color="F2DCDC" w:fill="F2DCDC"/>
      </w:tcPr>
    </w:tblStylePr>
  </w:style>
  <w:style w:type="table" w:customStyle="1" w:styleId="89">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宋体" w:hAnsi="宋体"/>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EAF1DD" w:fill="EAF1DD"/>
      </w:tcPr>
    </w:tblStylePr>
    <w:tblStylePr w:type="band1Horz">
      <w:rPr>
        <w:rFonts w:ascii="宋体" w:hAnsi="宋体"/>
        <w:color w:val="404040"/>
        <w:sz w:val="22"/>
      </w:rPr>
      <w:tcPr>
        <w:shd w:val="clear" w:color="EAF1DD" w:fill="EAF1DD"/>
      </w:tcPr>
    </w:tblStylePr>
  </w:style>
  <w:style w:type="table" w:customStyle="1" w:styleId="90">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宋体" w:hAnsi="宋体"/>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E5DFEC" w:fill="E5DFEC"/>
      </w:tcPr>
    </w:tblStylePr>
    <w:tblStylePr w:type="band1Horz">
      <w:rPr>
        <w:rFonts w:ascii="宋体" w:hAnsi="宋体"/>
        <w:color w:val="404040"/>
        <w:sz w:val="22"/>
      </w:rPr>
      <w:tcPr>
        <w:shd w:val="clear" w:color="E5DFEC" w:fill="E5DFEC"/>
      </w:tcPr>
    </w:tblStylePr>
  </w:style>
  <w:style w:type="table" w:customStyle="1" w:styleId="91">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宋体" w:hAnsi="宋体"/>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DAEEF3" w:fill="DAEEF3"/>
      </w:tcPr>
    </w:tblStylePr>
    <w:tblStylePr w:type="band1Horz">
      <w:rPr>
        <w:rFonts w:ascii="宋体" w:hAnsi="宋体"/>
        <w:color w:val="404040"/>
        <w:sz w:val="22"/>
      </w:rPr>
      <w:tcPr>
        <w:shd w:val="clear" w:color="DAEEF3" w:fill="DAEEF3"/>
      </w:tcPr>
    </w:tblStylePr>
  </w:style>
  <w:style w:type="table" w:customStyle="1" w:styleId="92">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宋体" w:hAnsi="宋体"/>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宋体" w:hAnsi="宋体"/>
        <w:color w:val="404040"/>
        <w:sz w:val="22"/>
      </w:rPr>
      <w:tcPr>
        <w:shd w:val="clear" w:color="FDE9D9" w:fill="FDE9D9"/>
      </w:tcPr>
    </w:tblStylePr>
    <w:tblStylePr w:type="band1Horz">
      <w:rPr>
        <w:rFonts w:ascii="宋体" w:hAnsi="宋体"/>
        <w:color w:val="404040"/>
        <w:sz w:val="22"/>
      </w:rPr>
      <w:tcPr>
        <w:shd w:val="clear" w:color="FDE9D9" w:fill="FDE9D9"/>
      </w:tcPr>
    </w:tblStylePr>
  </w:style>
  <w:style w:type="table" w:customStyle="1" w:styleId="93">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宋体" w:hAnsi="宋体"/>
        <w:b/>
        <w:color w:val="FFFFFF"/>
        <w:sz w:val="22"/>
      </w:rPr>
      <w:tcPr>
        <w:shd w:val="clear" w:color="000000" w:fill="000000"/>
      </w:tcPr>
    </w:tblStylePr>
    <w:tblStylePr w:type="lastRow">
      <w:rPr>
        <w:rFonts w:ascii="宋体" w:hAnsi="宋体"/>
        <w:b/>
        <w:color w:val="FFFFFF"/>
        <w:sz w:val="22"/>
      </w:rPr>
      <w:tcPr>
        <w:tcBorders>
          <w:top w:val="single" w:color="FFFFFF" w:sz="4" w:space="0"/>
        </w:tcBorders>
        <w:shd w:val="clear" w:color="000000" w:fill="000000"/>
      </w:tcPr>
    </w:tblStylePr>
    <w:tblStylePr w:type="firstCol">
      <w:rPr>
        <w:rFonts w:ascii="宋体" w:hAnsi="宋体"/>
        <w:b/>
        <w:color w:val="FFFFFF"/>
        <w:sz w:val="22"/>
      </w:rPr>
      <w:tcPr>
        <w:shd w:val="clear" w:color="000000" w:fill="000000"/>
      </w:tcPr>
    </w:tblStylePr>
    <w:tblStylePr w:type="lastCol">
      <w:rPr>
        <w:rFonts w:ascii="宋体" w:hAnsi="宋体"/>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94">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宋体" w:hAnsi="宋体"/>
        <w:b/>
        <w:color w:val="FFFFFF"/>
        <w:sz w:val="22"/>
      </w:rPr>
      <w:tcPr>
        <w:shd w:val="clear" w:color="4F81BD" w:fill="4F81BD"/>
      </w:tcPr>
    </w:tblStylePr>
    <w:tblStylePr w:type="lastRow">
      <w:rPr>
        <w:rFonts w:ascii="宋体" w:hAnsi="宋体"/>
        <w:b/>
        <w:color w:val="FFFFFF"/>
        <w:sz w:val="22"/>
      </w:rPr>
      <w:tcPr>
        <w:tcBorders>
          <w:top w:val="single" w:color="FFFFFF" w:sz="4" w:space="0"/>
        </w:tcBorders>
        <w:shd w:val="clear" w:color="4F81BD" w:fill="4F81BD"/>
      </w:tcPr>
    </w:tblStylePr>
    <w:tblStylePr w:type="firstCol">
      <w:rPr>
        <w:rFonts w:ascii="宋体" w:hAnsi="宋体"/>
        <w:b/>
        <w:color w:val="FFFFFF"/>
        <w:sz w:val="22"/>
      </w:rPr>
      <w:tcPr>
        <w:shd w:val="clear" w:color="4F81BD" w:fill="4F81BD"/>
      </w:tcPr>
    </w:tblStylePr>
    <w:tblStylePr w:type="lastCol">
      <w:rPr>
        <w:rFonts w:ascii="宋体" w:hAnsi="宋体"/>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95">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宋体" w:hAnsi="宋体"/>
        <w:b/>
        <w:color w:val="FFFFFF"/>
        <w:sz w:val="22"/>
      </w:rPr>
      <w:tcPr>
        <w:shd w:val="clear" w:color="C0504D" w:fill="C0504D"/>
      </w:tcPr>
    </w:tblStylePr>
    <w:tblStylePr w:type="lastRow">
      <w:rPr>
        <w:rFonts w:ascii="宋体" w:hAnsi="宋体"/>
        <w:b/>
        <w:color w:val="FFFFFF"/>
        <w:sz w:val="22"/>
      </w:rPr>
      <w:tcPr>
        <w:tcBorders>
          <w:top w:val="single" w:color="FFFFFF" w:sz="4" w:space="0"/>
        </w:tcBorders>
        <w:shd w:val="clear" w:color="C0504D" w:fill="C0504D"/>
      </w:tcPr>
    </w:tblStylePr>
    <w:tblStylePr w:type="firstCol">
      <w:rPr>
        <w:rFonts w:ascii="宋体" w:hAnsi="宋体"/>
        <w:b/>
        <w:color w:val="FFFFFF"/>
        <w:sz w:val="22"/>
      </w:rPr>
      <w:tcPr>
        <w:shd w:val="clear" w:color="C0504D" w:fill="C0504D"/>
      </w:tcPr>
    </w:tblStylePr>
    <w:tblStylePr w:type="lastCol">
      <w:rPr>
        <w:rFonts w:ascii="宋体" w:hAnsi="宋体"/>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96">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宋体" w:hAnsi="宋体"/>
        <w:b/>
        <w:color w:val="FFFFFF"/>
        <w:sz w:val="22"/>
      </w:rPr>
      <w:tcPr>
        <w:shd w:val="clear" w:color="9BBB59" w:fill="9BBB59"/>
      </w:tcPr>
    </w:tblStylePr>
    <w:tblStylePr w:type="lastRow">
      <w:rPr>
        <w:rFonts w:ascii="宋体" w:hAnsi="宋体"/>
        <w:b/>
        <w:color w:val="FFFFFF"/>
        <w:sz w:val="22"/>
      </w:rPr>
      <w:tcPr>
        <w:tcBorders>
          <w:top w:val="single" w:color="FFFFFF" w:sz="4" w:space="0"/>
        </w:tcBorders>
        <w:shd w:val="clear" w:color="9BBB59" w:fill="9BBB59"/>
      </w:tcPr>
    </w:tblStylePr>
    <w:tblStylePr w:type="firstCol">
      <w:rPr>
        <w:rFonts w:ascii="宋体" w:hAnsi="宋体"/>
        <w:b/>
        <w:color w:val="FFFFFF"/>
        <w:sz w:val="22"/>
      </w:rPr>
      <w:tcPr>
        <w:shd w:val="clear" w:color="9BBB59" w:fill="9BBB59"/>
      </w:tcPr>
    </w:tblStylePr>
    <w:tblStylePr w:type="lastCol">
      <w:rPr>
        <w:rFonts w:ascii="宋体" w:hAnsi="宋体"/>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97">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宋体" w:hAnsi="宋体"/>
        <w:b/>
        <w:color w:val="FFFFFF"/>
        <w:sz w:val="22"/>
      </w:rPr>
      <w:tcPr>
        <w:shd w:val="clear" w:color="8064A2" w:fill="8064A2"/>
      </w:tcPr>
    </w:tblStylePr>
    <w:tblStylePr w:type="lastRow">
      <w:rPr>
        <w:rFonts w:ascii="宋体" w:hAnsi="宋体"/>
        <w:b/>
        <w:color w:val="FFFFFF"/>
        <w:sz w:val="22"/>
      </w:rPr>
      <w:tcPr>
        <w:tcBorders>
          <w:top w:val="single" w:color="FFFFFF" w:sz="4" w:space="0"/>
        </w:tcBorders>
        <w:shd w:val="clear" w:color="8064A2" w:fill="8064A2"/>
      </w:tcPr>
    </w:tblStylePr>
    <w:tblStylePr w:type="firstCol">
      <w:rPr>
        <w:rFonts w:ascii="宋体" w:hAnsi="宋体"/>
        <w:b/>
        <w:color w:val="FFFFFF"/>
        <w:sz w:val="22"/>
      </w:rPr>
      <w:tcPr>
        <w:shd w:val="clear" w:color="8064A2" w:fill="8064A2"/>
      </w:tcPr>
    </w:tblStylePr>
    <w:tblStylePr w:type="lastCol">
      <w:rPr>
        <w:rFonts w:ascii="宋体" w:hAnsi="宋体"/>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98">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宋体" w:hAnsi="宋体"/>
        <w:b/>
        <w:color w:val="FFFFFF"/>
        <w:sz w:val="22"/>
      </w:rPr>
      <w:tcPr>
        <w:shd w:val="clear" w:color="4BACC6" w:fill="4BACC6"/>
      </w:tcPr>
    </w:tblStylePr>
    <w:tblStylePr w:type="lastRow">
      <w:rPr>
        <w:rFonts w:ascii="宋体" w:hAnsi="宋体"/>
        <w:b/>
        <w:color w:val="FFFFFF"/>
        <w:sz w:val="22"/>
      </w:rPr>
      <w:tcPr>
        <w:tcBorders>
          <w:top w:val="single" w:color="FFFFFF" w:sz="4" w:space="0"/>
        </w:tcBorders>
        <w:shd w:val="clear" w:color="4BACC6" w:fill="4BACC6"/>
      </w:tcPr>
    </w:tblStylePr>
    <w:tblStylePr w:type="firstCol">
      <w:rPr>
        <w:rFonts w:ascii="宋体" w:hAnsi="宋体"/>
        <w:b/>
        <w:color w:val="FFFFFF"/>
        <w:sz w:val="22"/>
      </w:rPr>
      <w:tcPr>
        <w:shd w:val="clear" w:color="4BACC6" w:fill="4BACC6"/>
      </w:tcPr>
    </w:tblStylePr>
    <w:tblStylePr w:type="lastCol">
      <w:rPr>
        <w:rFonts w:ascii="宋体" w:hAnsi="宋体"/>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99">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宋体" w:hAnsi="宋体"/>
        <w:b/>
        <w:color w:val="FFFFFF"/>
        <w:sz w:val="22"/>
      </w:rPr>
      <w:tcPr>
        <w:shd w:val="clear" w:color="F79646" w:fill="F79646"/>
      </w:tcPr>
    </w:tblStylePr>
    <w:tblStylePr w:type="lastRow">
      <w:rPr>
        <w:rFonts w:ascii="宋体" w:hAnsi="宋体"/>
        <w:b/>
        <w:color w:val="FFFFFF"/>
        <w:sz w:val="22"/>
      </w:rPr>
      <w:tcPr>
        <w:tcBorders>
          <w:top w:val="single" w:color="FFFFFF" w:sz="4" w:space="0"/>
        </w:tcBorders>
        <w:shd w:val="clear" w:color="F79646" w:fill="F79646"/>
      </w:tcPr>
    </w:tblStylePr>
    <w:tblStylePr w:type="firstCol">
      <w:rPr>
        <w:rFonts w:ascii="宋体" w:hAnsi="宋体"/>
        <w:b/>
        <w:color w:val="FFFFFF"/>
        <w:sz w:val="22"/>
      </w:rPr>
      <w:tcPr>
        <w:shd w:val="clear" w:color="F79646" w:fill="F79646"/>
      </w:tcPr>
    </w:tblStylePr>
    <w:tblStylePr w:type="lastCol">
      <w:rPr>
        <w:rFonts w:ascii="宋体" w:hAnsi="宋体"/>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00">
    <w:name w:val="网格表 6 彩色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808080"/>
      </w:rPr>
      <w:tcPr>
        <w:tcBorders>
          <w:left w:val="single" w:color="7E7E7E" w:sz="12" w:space="0"/>
        </w:tcBorders>
      </w:tcPr>
    </w:tblStylePr>
    <w:tblStylePr w:type="lastRow">
      <w:rPr>
        <w:b/>
        <w:color w:val="808080"/>
      </w:rPr>
    </w:tblStylePr>
    <w:tblStylePr w:type="firstCol">
      <w:rPr>
        <w:b/>
        <w:color w:val="808080"/>
      </w:rPr>
    </w:tblStylePr>
    <w:tblStylePr w:type="lastCol">
      <w:rPr>
        <w:b/>
        <w:color w:val="808080"/>
      </w:rPr>
    </w:tblStylePr>
    <w:tblStylePr w:type="band1Vert">
      <w:tcPr>
        <w:shd w:val="clear" w:color="CACACA" w:fill="CACACA"/>
      </w:tcPr>
    </w:tblStylePr>
    <w:tblStylePr w:type="band1Horz">
      <w:rPr>
        <w:rFonts w:ascii="宋体" w:hAnsi="宋体"/>
        <w:color w:val="808080"/>
        <w:sz w:val="22"/>
      </w:rPr>
      <w:tcPr>
        <w:shd w:val="clear" w:color="CACACA" w:fill="CACACA"/>
      </w:tcPr>
    </w:tblStylePr>
    <w:tblStylePr w:type="band2Horz">
      <w:rPr>
        <w:rFonts w:ascii="宋体" w:hAnsi="宋体"/>
        <w:color w:val="808080"/>
        <w:sz w:val="22"/>
      </w:rPr>
    </w:tblStylePr>
  </w:style>
  <w:style w:type="table" w:customStyle="1" w:styleId="101">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left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宋体" w:hAnsi="宋体"/>
        <w:color w:val="A7C0DE"/>
        <w:sz w:val="22"/>
      </w:rPr>
      <w:tcPr>
        <w:shd w:val="clear" w:color="DBE5F1" w:fill="DBE5F1"/>
      </w:tcPr>
    </w:tblStylePr>
    <w:tblStylePr w:type="band2Horz">
      <w:rPr>
        <w:rFonts w:ascii="宋体" w:hAnsi="宋体"/>
        <w:color w:val="A7C0DE"/>
        <w:sz w:val="22"/>
      </w:rPr>
    </w:tblStylePr>
  </w:style>
  <w:style w:type="table" w:customStyle="1" w:styleId="102">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A9896"/>
      </w:rPr>
      <w:tcPr>
        <w:tcBorders>
          <w:left w:val="single" w:color="D99795" w:sz="12" w:space="0"/>
        </w:tcBorders>
      </w:tcPr>
    </w:tblStylePr>
    <w:tblStylePr w:type="lastRow">
      <w:rPr>
        <w:b/>
        <w:color w:val="DA9896"/>
      </w:rPr>
    </w:tblStylePr>
    <w:tblStylePr w:type="firstCol">
      <w:rPr>
        <w:b/>
        <w:color w:val="DA9896"/>
      </w:rPr>
    </w:tblStylePr>
    <w:tblStylePr w:type="lastCol">
      <w:rPr>
        <w:b/>
        <w:color w:val="DA9896"/>
      </w:rPr>
    </w:tblStylePr>
    <w:tblStylePr w:type="band1Vert">
      <w:tcPr>
        <w:shd w:val="clear" w:color="F2DCDC" w:fill="F2DCDC"/>
      </w:tcPr>
    </w:tblStylePr>
    <w:tblStylePr w:type="band1Horz">
      <w:rPr>
        <w:rFonts w:ascii="宋体" w:hAnsi="宋体"/>
        <w:color w:val="DA9896"/>
        <w:sz w:val="22"/>
      </w:rPr>
      <w:tcPr>
        <w:shd w:val="clear" w:color="F2DCDC" w:fill="F2DCDC"/>
      </w:tcPr>
    </w:tblStylePr>
    <w:tblStylePr w:type="band2Horz">
      <w:rPr>
        <w:rFonts w:ascii="宋体" w:hAnsi="宋体"/>
        <w:color w:val="DA9896"/>
        <w:sz w:val="22"/>
      </w:rPr>
    </w:tblStylePr>
  </w:style>
  <w:style w:type="table" w:customStyle="1" w:styleId="103">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left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宋体" w:hAnsi="宋体"/>
        <w:color w:val="9BBB59"/>
        <w:sz w:val="22"/>
      </w:rPr>
      <w:tcPr>
        <w:shd w:val="clear" w:color="EAF1DD" w:fill="EAF1DD"/>
      </w:tcPr>
    </w:tblStylePr>
    <w:tblStylePr w:type="band2Horz">
      <w:rPr>
        <w:rFonts w:ascii="宋体" w:hAnsi="宋体"/>
        <w:color w:val="9BBB59"/>
        <w:sz w:val="22"/>
      </w:rPr>
    </w:tblStylePr>
  </w:style>
  <w:style w:type="table" w:customStyle="1" w:styleId="104">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3A2C7"/>
      </w:rPr>
      <w:tcPr>
        <w:tcBorders>
          <w:left w:val="single" w:color="B2A1C6" w:sz="12" w:space="0"/>
        </w:tcBorders>
      </w:tcPr>
    </w:tblStylePr>
    <w:tblStylePr w:type="lastRow">
      <w:rPr>
        <w:b/>
        <w:color w:val="B3A2C7"/>
      </w:rPr>
    </w:tblStylePr>
    <w:tblStylePr w:type="firstCol">
      <w:rPr>
        <w:b/>
        <w:color w:val="B3A2C7"/>
      </w:rPr>
    </w:tblStylePr>
    <w:tblStylePr w:type="lastCol">
      <w:rPr>
        <w:b/>
        <w:color w:val="B3A2C7"/>
      </w:rPr>
    </w:tblStylePr>
    <w:tblStylePr w:type="band1Vert">
      <w:tcPr>
        <w:shd w:val="clear" w:color="E5DFEC" w:fill="E5DFEC"/>
      </w:tcPr>
    </w:tblStylePr>
    <w:tblStylePr w:type="band1Horz">
      <w:rPr>
        <w:rFonts w:ascii="宋体" w:hAnsi="宋体"/>
        <w:color w:val="B3A2C7"/>
        <w:sz w:val="22"/>
      </w:rPr>
      <w:tcPr>
        <w:shd w:val="clear" w:color="E5DFEC" w:fill="E5DFEC"/>
      </w:tcPr>
    </w:tblStylePr>
    <w:tblStylePr w:type="band2Horz">
      <w:rPr>
        <w:rFonts w:ascii="宋体" w:hAnsi="宋体"/>
        <w:color w:val="B3A2C7"/>
        <w:sz w:val="22"/>
      </w:rPr>
    </w:tblStylePr>
  </w:style>
  <w:style w:type="table" w:customStyle="1" w:styleId="105">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left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宋体" w:hAnsi="宋体"/>
        <w:color w:val="266778"/>
        <w:sz w:val="22"/>
      </w:rPr>
      <w:tcPr>
        <w:shd w:val="clear" w:color="DAEEF3" w:fill="DAEEF3"/>
      </w:tcPr>
    </w:tblStylePr>
    <w:tblStylePr w:type="band2Horz">
      <w:rPr>
        <w:rFonts w:ascii="宋体" w:hAnsi="宋体"/>
        <w:color w:val="266778"/>
        <w:sz w:val="22"/>
      </w:rPr>
    </w:tblStylePr>
  </w:style>
  <w:style w:type="table" w:customStyle="1" w:styleId="106">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left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宋体" w:hAnsi="宋体"/>
        <w:color w:val="266778"/>
        <w:sz w:val="22"/>
      </w:rPr>
      <w:tcPr>
        <w:shd w:val="clear" w:color="FDE9D9" w:fill="FDE9D9"/>
      </w:tcPr>
    </w:tblStylePr>
    <w:tblStylePr w:type="band2Horz">
      <w:rPr>
        <w:rFonts w:ascii="宋体" w:hAnsi="宋体"/>
        <w:color w:val="266778"/>
        <w:sz w:val="22"/>
      </w:rPr>
    </w:tblStylePr>
  </w:style>
  <w:style w:type="table" w:customStyle="1" w:styleId="107">
    <w:name w:val="网格表 7 彩色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宋体" w:hAnsi="宋体"/>
        <w:b/>
        <w:color w:val="808080"/>
        <w:sz w:val="22"/>
      </w:rPr>
      <w:tcPr>
        <w:tcBorders>
          <w:top w:val="nil"/>
          <w:left w:val="single" w:color="7E7E7E" w:sz="4" w:space="0"/>
          <w:bottom w:val="nil"/>
          <w:right w:val="nil"/>
        </w:tcBorders>
        <w:shd w:val="clear" w:color="FFFFFF" w:fill="FFFFFF"/>
      </w:tcPr>
    </w:tblStylePr>
    <w:tblStylePr w:type="lastRow">
      <w:rPr>
        <w:rFonts w:ascii="宋体" w:hAnsi="宋体"/>
        <w:b/>
        <w:color w:val="808080"/>
        <w:sz w:val="22"/>
      </w:rPr>
      <w:tcPr>
        <w:tcBorders>
          <w:top w:val="single" w:color="7E7E7E" w:sz="4" w:space="0"/>
          <w:left w:val="nil"/>
          <w:bottom w:val="nil"/>
          <w:right w:val="nil"/>
        </w:tcBorders>
        <w:shd w:val="clear" w:color="FFFFFF" w:fill="FFFFFF"/>
      </w:tcPr>
    </w:tblStylePr>
    <w:tblStylePr w:type="firstCol">
      <w:pPr>
        <w:jc w:val="right"/>
      </w:pPr>
      <w:rPr>
        <w:rFonts w:ascii="宋体" w:hAnsi="宋体"/>
        <w:i/>
        <w:color w:val="808080"/>
        <w:sz w:val="22"/>
      </w:rPr>
      <w:tcPr>
        <w:tcBorders>
          <w:top w:val="nil"/>
          <w:left w:val="nil"/>
          <w:bottom w:val="nil"/>
          <w:right w:val="single" w:color="7E7E7E" w:sz="4" w:space="0"/>
        </w:tcBorders>
        <w:shd w:val="clear" w:color="FFFFFF" w:fill="auto"/>
      </w:tcPr>
    </w:tblStylePr>
    <w:tblStylePr w:type="lastCol">
      <w:rPr>
        <w:rFonts w:ascii="宋体" w:hAnsi="宋体"/>
        <w:i/>
        <w:color w:val="808080"/>
        <w:sz w:val="22"/>
      </w:rPr>
      <w:tcPr>
        <w:tcBorders>
          <w:top w:val="nil"/>
          <w:left w:val="nil"/>
          <w:bottom w:val="single" w:color="7E7E7E" w:sz="4" w:space="0"/>
          <w:right w:val="nil"/>
        </w:tcBorders>
        <w:shd w:val="clear" w:color="FFFFFF" w:fill="auto"/>
      </w:tcPr>
    </w:tblStylePr>
    <w:tblStylePr w:type="band1Vert">
      <w:tcPr>
        <w:shd w:val="clear" w:color="F1F1F1" w:fill="F1F1F1"/>
      </w:tcPr>
    </w:tblStylePr>
    <w:tblStylePr w:type="band1Horz">
      <w:rPr>
        <w:rFonts w:ascii="宋体" w:hAnsi="宋体"/>
        <w:color w:val="808080"/>
        <w:sz w:val="22"/>
      </w:rPr>
      <w:tcPr>
        <w:shd w:val="clear" w:color="F1F1F1" w:fill="F1F1F1"/>
      </w:tcPr>
    </w:tblStylePr>
    <w:tblStylePr w:type="band2Horz">
      <w:rPr>
        <w:rFonts w:ascii="宋体" w:hAnsi="宋体"/>
        <w:color w:val="808080"/>
        <w:sz w:val="22"/>
      </w:rPr>
    </w:tblStylePr>
  </w:style>
  <w:style w:type="table" w:customStyle="1" w:styleId="108">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宋体" w:hAnsi="宋体"/>
        <w:b/>
        <w:color w:val="A7C0DE"/>
        <w:sz w:val="22"/>
      </w:rPr>
      <w:tcPr>
        <w:tcBorders>
          <w:top w:val="nil"/>
          <w:left w:val="single" w:color="A6BFDD" w:sz="4" w:space="0"/>
          <w:bottom w:val="nil"/>
          <w:right w:val="nil"/>
        </w:tcBorders>
        <w:shd w:val="clear" w:color="FFFFFF" w:fill="FFFFFF"/>
      </w:tcPr>
    </w:tblStylePr>
    <w:tblStylePr w:type="lastRow">
      <w:rPr>
        <w:rFonts w:ascii="宋体" w:hAnsi="宋体"/>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宋体" w:hAnsi="宋体"/>
        <w:i/>
        <w:color w:val="A7C0DE"/>
        <w:sz w:val="22"/>
      </w:rPr>
      <w:tcPr>
        <w:tcBorders>
          <w:top w:val="nil"/>
          <w:left w:val="nil"/>
          <w:bottom w:val="nil"/>
          <w:right w:val="single" w:color="A6BFDD" w:sz="4" w:space="0"/>
        </w:tcBorders>
        <w:shd w:val="clear" w:color="FFFFFF" w:fill="auto"/>
      </w:tcPr>
    </w:tblStylePr>
    <w:tblStylePr w:type="lastCol">
      <w:rPr>
        <w:rFonts w:ascii="宋体" w:hAnsi="宋体"/>
        <w:i/>
        <w:color w:val="A7C0DE"/>
        <w:sz w:val="22"/>
      </w:rPr>
      <w:tcPr>
        <w:tcBorders>
          <w:top w:val="nil"/>
          <w:left w:val="nil"/>
          <w:bottom w:val="single" w:color="A6BFDD" w:sz="4" w:space="0"/>
          <w:right w:val="nil"/>
        </w:tcBorders>
        <w:shd w:val="clear" w:color="FFFFFF" w:fill="auto"/>
      </w:tcPr>
    </w:tblStylePr>
    <w:tblStylePr w:type="band1Vert">
      <w:tcPr>
        <w:shd w:val="clear" w:color="DBE5F1" w:fill="DBE5F1"/>
      </w:tcPr>
    </w:tblStylePr>
    <w:tblStylePr w:type="band1Horz">
      <w:rPr>
        <w:rFonts w:ascii="宋体" w:hAnsi="宋体"/>
        <w:color w:val="A7C0DE"/>
        <w:sz w:val="22"/>
      </w:rPr>
      <w:tcPr>
        <w:shd w:val="clear" w:color="DBE5F1" w:fill="DBE5F1"/>
      </w:tcPr>
    </w:tblStylePr>
    <w:tblStylePr w:type="band2Horz">
      <w:rPr>
        <w:rFonts w:ascii="宋体" w:hAnsi="宋体"/>
        <w:color w:val="A7C0DE"/>
        <w:sz w:val="22"/>
      </w:rPr>
    </w:tblStylePr>
  </w:style>
  <w:style w:type="table" w:customStyle="1" w:styleId="109">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宋体" w:hAnsi="宋体"/>
        <w:b/>
        <w:color w:val="DA9896"/>
        <w:sz w:val="22"/>
      </w:rPr>
      <w:tcPr>
        <w:tcBorders>
          <w:top w:val="nil"/>
          <w:left w:val="single" w:color="D99795" w:sz="4" w:space="0"/>
          <w:bottom w:val="nil"/>
          <w:right w:val="nil"/>
        </w:tcBorders>
        <w:shd w:val="clear" w:color="FFFFFF" w:fill="FFFFFF"/>
      </w:tcPr>
    </w:tblStylePr>
    <w:tblStylePr w:type="lastRow">
      <w:rPr>
        <w:rFonts w:ascii="宋体" w:hAnsi="宋体"/>
        <w:b/>
        <w:color w:val="DA9896"/>
        <w:sz w:val="22"/>
      </w:rPr>
      <w:tcPr>
        <w:tcBorders>
          <w:top w:val="single" w:color="D99795" w:sz="4" w:space="0"/>
          <w:left w:val="nil"/>
          <w:bottom w:val="nil"/>
          <w:right w:val="nil"/>
        </w:tcBorders>
        <w:shd w:val="clear" w:color="FFFFFF" w:fill="FFFFFF"/>
      </w:tcPr>
    </w:tblStylePr>
    <w:tblStylePr w:type="firstCol">
      <w:pPr>
        <w:jc w:val="right"/>
      </w:pPr>
      <w:rPr>
        <w:rFonts w:ascii="宋体" w:hAnsi="宋体"/>
        <w:i/>
        <w:color w:val="DA9896"/>
        <w:sz w:val="22"/>
      </w:rPr>
      <w:tcPr>
        <w:tcBorders>
          <w:top w:val="nil"/>
          <w:left w:val="nil"/>
          <w:bottom w:val="nil"/>
          <w:right w:val="single" w:color="D99795" w:sz="4" w:space="0"/>
        </w:tcBorders>
        <w:shd w:val="clear" w:color="FFFFFF" w:fill="auto"/>
      </w:tcPr>
    </w:tblStylePr>
    <w:tblStylePr w:type="lastCol">
      <w:rPr>
        <w:rFonts w:ascii="宋体" w:hAnsi="宋体"/>
        <w:i/>
        <w:color w:val="DA9896"/>
        <w:sz w:val="22"/>
      </w:rPr>
      <w:tcPr>
        <w:tcBorders>
          <w:top w:val="nil"/>
          <w:left w:val="nil"/>
          <w:bottom w:val="single" w:color="D99795" w:sz="4" w:space="0"/>
          <w:right w:val="nil"/>
        </w:tcBorders>
        <w:shd w:val="clear" w:color="FFFFFF" w:fill="auto"/>
      </w:tcPr>
    </w:tblStylePr>
    <w:tblStylePr w:type="band1Vert">
      <w:tcPr>
        <w:shd w:val="clear" w:color="F2DCDC" w:fill="F2DCDC"/>
      </w:tcPr>
    </w:tblStylePr>
    <w:tblStylePr w:type="band1Horz">
      <w:rPr>
        <w:rFonts w:ascii="宋体" w:hAnsi="宋体"/>
        <w:color w:val="DA9896"/>
        <w:sz w:val="22"/>
      </w:rPr>
      <w:tcPr>
        <w:shd w:val="clear" w:color="F2DCDC" w:fill="F2DCDC"/>
      </w:tcPr>
    </w:tblStylePr>
    <w:tblStylePr w:type="band2Horz">
      <w:rPr>
        <w:rFonts w:ascii="宋体" w:hAnsi="宋体"/>
        <w:color w:val="DA9896"/>
        <w:sz w:val="22"/>
      </w:rPr>
    </w:tblStylePr>
  </w:style>
  <w:style w:type="table" w:customStyle="1" w:styleId="110">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宋体" w:hAnsi="宋体"/>
        <w:b/>
        <w:color w:val="9BBB59"/>
        <w:sz w:val="22"/>
      </w:rPr>
      <w:tcPr>
        <w:tcBorders>
          <w:top w:val="nil"/>
          <w:left w:val="single" w:color="9BBB59" w:sz="4" w:space="0"/>
          <w:bottom w:val="nil"/>
          <w:right w:val="nil"/>
        </w:tcBorders>
        <w:shd w:val="clear" w:color="FFFFFF" w:fill="FFFFFF"/>
      </w:tcPr>
    </w:tblStylePr>
    <w:tblStylePr w:type="lastRow">
      <w:rPr>
        <w:rFonts w:ascii="宋体" w:hAnsi="宋体"/>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宋体" w:hAnsi="宋体"/>
        <w:i/>
        <w:color w:val="9BBB59"/>
        <w:sz w:val="22"/>
      </w:rPr>
      <w:tcPr>
        <w:tcBorders>
          <w:top w:val="nil"/>
          <w:left w:val="nil"/>
          <w:bottom w:val="nil"/>
          <w:right w:val="single" w:color="9BBB59" w:sz="4" w:space="0"/>
        </w:tcBorders>
        <w:shd w:val="clear" w:color="FFFFFF" w:fill="auto"/>
      </w:tcPr>
    </w:tblStylePr>
    <w:tblStylePr w:type="lastCol">
      <w:rPr>
        <w:rFonts w:ascii="宋体" w:hAnsi="宋体"/>
        <w:i/>
        <w:color w:val="9BBB59"/>
        <w:sz w:val="22"/>
      </w:rPr>
      <w:tcPr>
        <w:tcBorders>
          <w:top w:val="nil"/>
          <w:left w:val="nil"/>
          <w:bottom w:val="single" w:color="9BBB59" w:sz="4" w:space="0"/>
          <w:right w:val="nil"/>
        </w:tcBorders>
        <w:shd w:val="clear" w:color="FFFFFF" w:fill="auto"/>
      </w:tcPr>
    </w:tblStylePr>
    <w:tblStylePr w:type="band1Vert">
      <w:tcPr>
        <w:shd w:val="clear" w:color="EAF1DD" w:fill="EAF1DD"/>
      </w:tcPr>
    </w:tblStylePr>
    <w:tblStylePr w:type="band1Horz">
      <w:rPr>
        <w:rFonts w:ascii="宋体" w:hAnsi="宋体"/>
        <w:color w:val="9BBB59"/>
        <w:sz w:val="22"/>
      </w:rPr>
      <w:tcPr>
        <w:shd w:val="clear" w:color="EAF1DD" w:fill="EAF1DD"/>
      </w:tcPr>
    </w:tblStylePr>
    <w:tblStylePr w:type="band2Horz">
      <w:rPr>
        <w:rFonts w:ascii="宋体" w:hAnsi="宋体"/>
        <w:color w:val="9BBB59"/>
        <w:sz w:val="22"/>
      </w:rPr>
    </w:tblStylePr>
  </w:style>
  <w:style w:type="table" w:customStyle="1" w:styleId="111">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宋体" w:hAnsi="宋体"/>
        <w:b/>
        <w:color w:val="B3A2C7"/>
        <w:sz w:val="22"/>
      </w:rPr>
      <w:tcPr>
        <w:tcBorders>
          <w:top w:val="nil"/>
          <w:left w:val="single" w:color="B2A1C6" w:sz="4" w:space="0"/>
          <w:bottom w:val="nil"/>
          <w:right w:val="nil"/>
        </w:tcBorders>
        <w:shd w:val="clear" w:color="FFFFFF" w:fill="FFFFFF"/>
      </w:tcPr>
    </w:tblStylePr>
    <w:tblStylePr w:type="lastRow">
      <w:rPr>
        <w:rFonts w:ascii="宋体" w:hAnsi="宋体"/>
        <w:b/>
        <w:color w:val="B3A2C7"/>
        <w:sz w:val="22"/>
      </w:rPr>
      <w:tcPr>
        <w:tcBorders>
          <w:top w:val="single" w:color="B2A1C6" w:sz="4" w:space="0"/>
          <w:left w:val="nil"/>
          <w:bottom w:val="nil"/>
          <w:right w:val="nil"/>
        </w:tcBorders>
        <w:shd w:val="clear" w:color="FFFFFF" w:fill="FFFFFF"/>
      </w:tcPr>
    </w:tblStylePr>
    <w:tblStylePr w:type="firstCol">
      <w:pPr>
        <w:jc w:val="right"/>
      </w:pPr>
      <w:rPr>
        <w:rFonts w:ascii="宋体" w:hAnsi="宋体"/>
        <w:i/>
        <w:color w:val="B3A2C7"/>
        <w:sz w:val="22"/>
      </w:rPr>
      <w:tcPr>
        <w:tcBorders>
          <w:top w:val="nil"/>
          <w:left w:val="nil"/>
          <w:bottom w:val="nil"/>
          <w:right w:val="single" w:color="B2A1C6" w:sz="4" w:space="0"/>
        </w:tcBorders>
        <w:shd w:val="clear" w:color="FFFFFF" w:fill="auto"/>
      </w:tcPr>
    </w:tblStylePr>
    <w:tblStylePr w:type="lastCol">
      <w:rPr>
        <w:rFonts w:ascii="宋体" w:hAnsi="宋体"/>
        <w:i/>
        <w:color w:val="B3A2C7"/>
        <w:sz w:val="22"/>
      </w:rPr>
      <w:tcPr>
        <w:tcBorders>
          <w:top w:val="nil"/>
          <w:left w:val="nil"/>
          <w:bottom w:val="single" w:color="B2A1C6" w:sz="4" w:space="0"/>
          <w:right w:val="nil"/>
        </w:tcBorders>
        <w:shd w:val="clear" w:color="FFFFFF" w:fill="auto"/>
      </w:tcPr>
    </w:tblStylePr>
    <w:tblStylePr w:type="band1Vert">
      <w:tcPr>
        <w:shd w:val="clear" w:color="E5DFEC" w:fill="E5DFEC"/>
      </w:tcPr>
    </w:tblStylePr>
    <w:tblStylePr w:type="band1Horz">
      <w:rPr>
        <w:rFonts w:ascii="宋体" w:hAnsi="宋体"/>
        <w:color w:val="B3A2C7"/>
        <w:sz w:val="22"/>
      </w:rPr>
      <w:tcPr>
        <w:shd w:val="clear" w:color="E5DFEC" w:fill="E5DFEC"/>
      </w:tcPr>
    </w:tblStylePr>
    <w:tblStylePr w:type="band2Horz">
      <w:rPr>
        <w:rFonts w:ascii="宋体" w:hAnsi="宋体"/>
        <w:color w:val="B3A2C7"/>
        <w:sz w:val="22"/>
      </w:rPr>
    </w:tblStylePr>
  </w:style>
  <w:style w:type="table" w:customStyle="1" w:styleId="112">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宋体" w:hAnsi="宋体"/>
        <w:b/>
        <w:color w:val="266778"/>
        <w:sz w:val="22"/>
      </w:rPr>
      <w:tcPr>
        <w:tcBorders>
          <w:top w:val="nil"/>
          <w:left w:val="single" w:color="99D0DE" w:sz="4" w:space="0"/>
          <w:bottom w:val="nil"/>
          <w:right w:val="nil"/>
        </w:tcBorders>
        <w:shd w:val="clear" w:color="FFFFFF" w:fill="FFFFFF"/>
      </w:tcPr>
    </w:tblStylePr>
    <w:tblStylePr w:type="lastRow">
      <w:rPr>
        <w:rFonts w:ascii="宋体" w:hAnsi="宋体"/>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宋体" w:hAnsi="宋体"/>
        <w:i/>
        <w:color w:val="266778"/>
        <w:sz w:val="22"/>
      </w:rPr>
      <w:tcPr>
        <w:tcBorders>
          <w:top w:val="nil"/>
          <w:left w:val="nil"/>
          <w:bottom w:val="nil"/>
          <w:right w:val="single" w:color="99D0DE" w:sz="4" w:space="0"/>
        </w:tcBorders>
        <w:shd w:val="clear" w:color="FFFFFF" w:fill="auto"/>
      </w:tcPr>
    </w:tblStylePr>
    <w:tblStylePr w:type="lastCol">
      <w:rPr>
        <w:rFonts w:ascii="宋体" w:hAnsi="宋体"/>
        <w:i/>
        <w:color w:val="266778"/>
        <w:sz w:val="22"/>
      </w:rPr>
      <w:tcPr>
        <w:tcBorders>
          <w:top w:val="nil"/>
          <w:left w:val="nil"/>
          <w:bottom w:val="single" w:color="99D0DE" w:sz="4" w:space="0"/>
          <w:right w:val="nil"/>
        </w:tcBorders>
        <w:shd w:val="clear" w:color="FFFFFF" w:fill="auto"/>
      </w:tcPr>
    </w:tblStylePr>
    <w:tblStylePr w:type="band1Vert">
      <w:tcPr>
        <w:shd w:val="clear" w:color="DAEEF3" w:fill="DAEEF3"/>
      </w:tcPr>
    </w:tblStylePr>
    <w:tblStylePr w:type="band1Horz">
      <w:rPr>
        <w:rFonts w:ascii="宋体" w:hAnsi="宋体"/>
        <w:color w:val="266778"/>
        <w:sz w:val="22"/>
      </w:rPr>
      <w:tcPr>
        <w:shd w:val="clear" w:color="DAEEF3" w:fill="DAEEF3"/>
      </w:tcPr>
    </w:tblStylePr>
    <w:tblStylePr w:type="band2Horz">
      <w:rPr>
        <w:rFonts w:ascii="宋体" w:hAnsi="宋体"/>
        <w:color w:val="266778"/>
        <w:sz w:val="22"/>
      </w:rPr>
    </w:tblStylePr>
  </w:style>
  <w:style w:type="table" w:customStyle="1" w:styleId="113">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宋体" w:hAnsi="宋体"/>
        <w:b/>
        <w:color w:val="B05408"/>
        <w:sz w:val="22"/>
      </w:rPr>
      <w:tcPr>
        <w:tcBorders>
          <w:top w:val="nil"/>
          <w:left w:val="single" w:color="FAC396" w:sz="4" w:space="0"/>
          <w:bottom w:val="nil"/>
          <w:right w:val="nil"/>
        </w:tcBorders>
        <w:shd w:val="clear" w:color="FFFFFF" w:fill="FFFFFF"/>
      </w:tcPr>
    </w:tblStylePr>
    <w:tblStylePr w:type="lastRow">
      <w:rPr>
        <w:rFonts w:ascii="宋体" w:hAnsi="宋体"/>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宋体" w:hAnsi="宋体"/>
        <w:i/>
        <w:color w:val="B05408"/>
        <w:sz w:val="22"/>
      </w:rPr>
      <w:tcPr>
        <w:tcBorders>
          <w:top w:val="nil"/>
          <w:left w:val="nil"/>
          <w:bottom w:val="nil"/>
          <w:right w:val="single" w:color="FAC396" w:sz="4" w:space="0"/>
        </w:tcBorders>
        <w:shd w:val="clear" w:color="FFFFFF" w:fill="auto"/>
      </w:tcPr>
    </w:tblStylePr>
    <w:tblStylePr w:type="lastCol">
      <w:rPr>
        <w:rFonts w:ascii="宋体" w:hAnsi="宋体"/>
        <w:i/>
        <w:color w:val="B05408"/>
        <w:sz w:val="22"/>
      </w:rPr>
      <w:tcPr>
        <w:tcBorders>
          <w:top w:val="nil"/>
          <w:left w:val="nil"/>
          <w:bottom w:val="single" w:color="FAC396" w:sz="4" w:space="0"/>
          <w:right w:val="nil"/>
        </w:tcBorders>
        <w:shd w:val="clear" w:color="FFFFFF" w:fill="auto"/>
      </w:tcPr>
    </w:tblStylePr>
    <w:tblStylePr w:type="band1Vert">
      <w:tcPr>
        <w:shd w:val="clear" w:color="FDE9D9" w:fill="FDE9D9"/>
      </w:tcPr>
    </w:tblStylePr>
    <w:tblStylePr w:type="band1Horz">
      <w:rPr>
        <w:rFonts w:ascii="宋体" w:hAnsi="宋体"/>
        <w:color w:val="B05408"/>
        <w:sz w:val="22"/>
      </w:rPr>
      <w:tcPr>
        <w:shd w:val="clear" w:color="FDE9D9" w:fill="FDE9D9"/>
      </w:tcPr>
    </w:tblStylePr>
    <w:tblStylePr w:type="band2Horz">
      <w:rPr>
        <w:rFonts w:ascii="宋体" w:hAnsi="宋体"/>
        <w:color w:val="B05408"/>
        <w:sz w:val="22"/>
      </w:rPr>
    </w:tblStylePr>
  </w:style>
  <w:style w:type="table" w:customStyle="1" w:styleId="114">
    <w:name w:val="清单表 1 浅色1"/>
    <w:qFormat/>
    <w:uiPriority w:val="99"/>
    <w:tblPr>
      <w:tblCellMar>
        <w:top w:w="0" w:type="dxa"/>
        <w:left w:w="0" w:type="dxa"/>
        <w:bottom w:w="0" w:type="dxa"/>
        <w:right w:w="0" w:type="dxa"/>
      </w:tblCellMar>
    </w:tblPr>
    <w:tblStylePr w:type="firstRow">
      <w:rPr>
        <w:b/>
        <w:color w:val="404040"/>
      </w:rPr>
      <w:tcPr>
        <w:tcBorders>
          <w:top w:val="nil"/>
          <w:left w:val="single" w:color="000000" w:sz="4" w:space="0"/>
          <w:bottom w:val="nil"/>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1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single" w:color="4F81BD" w:sz="4" w:space="0"/>
          <w:bottom w:val="nil"/>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1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single" w:color="C0504D" w:sz="4" w:space="0"/>
          <w:bottom w:val="nil"/>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1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single" w:color="9BBB59" w:sz="4" w:space="0"/>
          <w:bottom w:val="nil"/>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1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single" w:color="8064A2" w:sz="4" w:space="0"/>
          <w:bottom w:val="nil"/>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1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single" w:color="4BACC6" w:sz="4" w:space="0"/>
          <w:bottom w:val="nil"/>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2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single" w:color="F79646" w:sz="4" w:space="0"/>
          <w:bottom w:val="nil"/>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21">
    <w:name w:val="清单表 2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宋体" w:hAnsi="宋体"/>
        <w:b/>
        <w:color w:val="404040"/>
        <w:sz w:val="22"/>
      </w:rPr>
      <w:tcPr>
        <w:tcBorders>
          <w:top w:val="single" w:color="6E6E6E" w:sz="4" w:space="0"/>
          <w:left w:val="single" w:color="6E6E6E" w:sz="4" w:space="0"/>
          <w:bottom w:val="nil"/>
          <w:right w:val="nil"/>
        </w:tcBorders>
      </w:tcPr>
    </w:tblStylePr>
    <w:tblStylePr w:type="lastRow">
      <w:rPr>
        <w:rFonts w:ascii="宋体" w:hAnsi="宋体"/>
        <w:b/>
        <w:color w:val="404040"/>
        <w:sz w:val="22"/>
      </w:rPr>
      <w:tcPr>
        <w:tcBorders>
          <w:top w:val="single" w:color="6E6E6E" w:sz="4" w:space="0"/>
          <w:left w:val="single" w:color="6E6E6E" w:sz="4" w:space="0"/>
          <w:bottom w:val="nil"/>
          <w:right w:val="nil"/>
        </w:tcBorders>
      </w:tcPr>
    </w:tblStylePr>
    <w:tblStylePr w:type="firstCol">
      <w:rPr>
        <w:rFonts w:ascii="宋体" w:hAnsi="宋体"/>
        <w:b/>
        <w:color w:val="404040"/>
        <w:sz w:val="22"/>
      </w:rPr>
    </w:tblStylePr>
    <w:tblStylePr w:type="lastCol">
      <w:rPr>
        <w:rFonts w:ascii="宋体" w:hAnsi="宋体"/>
        <w:b/>
        <w:color w:val="404040"/>
        <w:sz w:val="22"/>
      </w:rPr>
    </w:tblStylePr>
    <w:tblStylePr w:type="band1Vert">
      <w:rPr>
        <w:rFonts w:ascii="宋体" w:hAnsi="宋体"/>
        <w:color w:val="404040"/>
        <w:sz w:val="22"/>
      </w:rPr>
      <w:tcPr>
        <w:shd w:val="clear" w:color="BEBEBE" w:fill="BEBEBE"/>
      </w:tcPr>
    </w:tblStylePr>
    <w:tblStylePr w:type="band1Horz">
      <w:rPr>
        <w:rFonts w:ascii="宋体" w:hAnsi="宋体"/>
        <w:color w:val="404040"/>
        <w:sz w:val="22"/>
      </w:rPr>
      <w:tcPr>
        <w:shd w:val="clear" w:color="BEBEBE" w:fill="BEBEBE"/>
      </w:tcPr>
    </w:tblStylePr>
  </w:style>
  <w:style w:type="table" w:customStyle="1" w:styleId="122">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宋体" w:hAnsi="宋体"/>
        <w:b/>
        <w:color w:val="404040"/>
        <w:sz w:val="22"/>
      </w:rPr>
      <w:tcPr>
        <w:tcBorders>
          <w:top w:val="single" w:color="9BB7D9" w:sz="4" w:space="0"/>
          <w:left w:val="single" w:color="9BB7D9" w:sz="4" w:space="0"/>
          <w:bottom w:val="nil"/>
          <w:right w:val="nil"/>
        </w:tcBorders>
      </w:tcPr>
    </w:tblStylePr>
    <w:tblStylePr w:type="lastRow">
      <w:rPr>
        <w:rFonts w:ascii="宋体" w:hAnsi="宋体"/>
        <w:b/>
        <w:color w:val="404040"/>
        <w:sz w:val="22"/>
      </w:rPr>
      <w:tcPr>
        <w:tcBorders>
          <w:top w:val="single" w:color="9BB7D9" w:sz="4" w:space="0"/>
          <w:left w:val="single" w:color="9BB7D9" w:sz="4" w:space="0"/>
          <w:bottom w:val="nil"/>
          <w:right w:val="nil"/>
        </w:tcBorders>
      </w:tcPr>
    </w:tblStylePr>
    <w:tblStylePr w:type="firstCol">
      <w:rPr>
        <w:rFonts w:ascii="宋体" w:hAnsi="宋体"/>
        <w:b/>
        <w:color w:val="404040"/>
        <w:sz w:val="22"/>
      </w:rPr>
    </w:tblStylePr>
    <w:tblStylePr w:type="lastCol">
      <w:rPr>
        <w:rFonts w:ascii="宋体" w:hAnsi="宋体"/>
        <w:b/>
        <w:color w:val="404040"/>
        <w:sz w:val="22"/>
      </w:rPr>
    </w:tblStylePr>
    <w:tblStylePr w:type="band1Vert">
      <w:rPr>
        <w:rFonts w:ascii="宋体" w:hAnsi="宋体"/>
        <w:color w:val="404040"/>
        <w:sz w:val="22"/>
      </w:rPr>
      <w:tcPr>
        <w:shd w:val="clear" w:color="D2DFEE" w:fill="D2DFEE"/>
      </w:tcPr>
    </w:tblStylePr>
    <w:tblStylePr w:type="band1Horz">
      <w:rPr>
        <w:rFonts w:ascii="宋体" w:hAnsi="宋体"/>
        <w:color w:val="404040"/>
        <w:sz w:val="22"/>
      </w:rPr>
      <w:tcPr>
        <w:shd w:val="clear" w:color="D2DFEE" w:fill="D2DFEE"/>
      </w:tcPr>
    </w:tblStylePr>
  </w:style>
  <w:style w:type="table" w:customStyle="1" w:styleId="123">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宋体" w:hAnsi="宋体"/>
        <w:b/>
        <w:color w:val="404040"/>
        <w:sz w:val="22"/>
      </w:rPr>
      <w:tcPr>
        <w:tcBorders>
          <w:top w:val="single" w:color="DB9C9A" w:sz="4" w:space="0"/>
          <w:left w:val="single" w:color="DB9C9A" w:sz="4" w:space="0"/>
          <w:bottom w:val="nil"/>
          <w:right w:val="nil"/>
        </w:tcBorders>
      </w:tcPr>
    </w:tblStylePr>
    <w:tblStylePr w:type="lastRow">
      <w:rPr>
        <w:rFonts w:ascii="宋体" w:hAnsi="宋体"/>
        <w:b/>
        <w:color w:val="404040"/>
        <w:sz w:val="22"/>
      </w:rPr>
      <w:tcPr>
        <w:tcBorders>
          <w:top w:val="single" w:color="DB9C9A" w:sz="4" w:space="0"/>
          <w:left w:val="single" w:color="DB9C9A" w:sz="4" w:space="0"/>
          <w:bottom w:val="nil"/>
          <w:right w:val="nil"/>
        </w:tcBorders>
      </w:tcPr>
    </w:tblStylePr>
    <w:tblStylePr w:type="firstCol">
      <w:rPr>
        <w:rFonts w:ascii="宋体" w:hAnsi="宋体"/>
        <w:b/>
        <w:color w:val="404040"/>
        <w:sz w:val="22"/>
      </w:rPr>
    </w:tblStylePr>
    <w:tblStylePr w:type="lastCol">
      <w:rPr>
        <w:rFonts w:ascii="宋体" w:hAnsi="宋体"/>
        <w:b/>
        <w:color w:val="404040"/>
        <w:sz w:val="22"/>
      </w:rPr>
    </w:tblStylePr>
    <w:tblStylePr w:type="band1Vert">
      <w:rPr>
        <w:rFonts w:ascii="宋体" w:hAnsi="宋体"/>
        <w:color w:val="404040"/>
        <w:sz w:val="22"/>
      </w:rPr>
      <w:tcPr>
        <w:shd w:val="clear" w:color="EFD3D2" w:fill="EFD3D2"/>
      </w:tcPr>
    </w:tblStylePr>
    <w:tblStylePr w:type="band1Horz">
      <w:rPr>
        <w:rFonts w:ascii="宋体" w:hAnsi="宋体"/>
        <w:color w:val="404040"/>
        <w:sz w:val="22"/>
      </w:rPr>
      <w:tcPr>
        <w:shd w:val="clear" w:color="EFD3D2" w:fill="EFD3D2"/>
      </w:tcPr>
    </w:tblStylePr>
  </w:style>
  <w:style w:type="table" w:customStyle="1" w:styleId="124">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宋体" w:hAnsi="宋体"/>
        <w:b/>
        <w:color w:val="404040"/>
        <w:sz w:val="22"/>
      </w:rPr>
      <w:tcPr>
        <w:tcBorders>
          <w:top w:val="single" w:color="C6D8A1" w:sz="4" w:space="0"/>
          <w:left w:val="single" w:color="C6D8A1" w:sz="4" w:space="0"/>
          <w:bottom w:val="nil"/>
          <w:right w:val="nil"/>
        </w:tcBorders>
      </w:tcPr>
    </w:tblStylePr>
    <w:tblStylePr w:type="lastRow">
      <w:rPr>
        <w:rFonts w:ascii="宋体" w:hAnsi="宋体"/>
        <w:b/>
        <w:color w:val="404040"/>
        <w:sz w:val="22"/>
      </w:rPr>
      <w:tcPr>
        <w:tcBorders>
          <w:top w:val="single" w:color="C6D8A1" w:sz="4" w:space="0"/>
          <w:left w:val="single" w:color="C6D8A1" w:sz="4" w:space="0"/>
          <w:bottom w:val="nil"/>
          <w:right w:val="nil"/>
        </w:tcBorders>
      </w:tcPr>
    </w:tblStylePr>
    <w:tblStylePr w:type="firstCol">
      <w:rPr>
        <w:rFonts w:ascii="宋体" w:hAnsi="宋体"/>
        <w:b/>
        <w:color w:val="404040"/>
        <w:sz w:val="22"/>
      </w:rPr>
    </w:tblStylePr>
    <w:tblStylePr w:type="lastCol">
      <w:rPr>
        <w:rFonts w:ascii="宋体" w:hAnsi="宋体"/>
        <w:b/>
        <w:color w:val="404040"/>
        <w:sz w:val="22"/>
      </w:rPr>
    </w:tblStylePr>
    <w:tblStylePr w:type="band1Vert">
      <w:rPr>
        <w:rFonts w:ascii="宋体" w:hAnsi="宋体"/>
        <w:color w:val="404040"/>
        <w:sz w:val="22"/>
      </w:rPr>
      <w:tcPr>
        <w:shd w:val="clear" w:color="E5EDD5" w:fill="E5EDD5"/>
      </w:tcPr>
    </w:tblStylePr>
    <w:tblStylePr w:type="band1Horz">
      <w:rPr>
        <w:rFonts w:ascii="宋体" w:hAnsi="宋体"/>
        <w:color w:val="404040"/>
        <w:sz w:val="22"/>
      </w:rPr>
      <w:tcPr>
        <w:shd w:val="clear" w:color="E5EDD5" w:fill="E5EDD5"/>
      </w:tcPr>
    </w:tblStylePr>
  </w:style>
  <w:style w:type="table" w:customStyle="1" w:styleId="125">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宋体" w:hAnsi="宋体"/>
        <w:b/>
        <w:color w:val="404040"/>
        <w:sz w:val="22"/>
      </w:rPr>
      <w:tcPr>
        <w:tcBorders>
          <w:top w:val="single" w:color="B7A7CA" w:sz="4" w:space="0"/>
          <w:left w:val="single" w:color="B7A7CA" w:sz="4" w:space="0"/>
          <w:bottom w:val="nil"/>
          <w:right w:val="nil"/>
        </w:tcBorders>
      </w:tcPr>
    </w:tblStylePr>
    <w:tblStylePr w:type="lastRow">
      <w:rPr>
        <w:rFonts w:ascii="宋体" w:hAnsi="宋体"/>
        <w:b/>
        <w:color w:val="404040"/>
        <w:sz w:val="22"/>
      </w:rPr>
      <w:tcPr>
        <w:tcBorders>
          <w:top w:val="single" w:color="B7A7CA" w:sz="4" w:space="0"/>
          <w:left w:val="single" w:color="B7A7CA" w:sz="4" w:space="0"/>
          <w:bottom w:val="nil"/>
          <w:right w:val="nil"/>
        </w:tcBorders>
      </w:tcPr>
    </w:tblStylePr>
    <w:tblStylePr w:type="firstCol">
      <w:rPr>
        <w:rFonts w:ascii="宋体" w:hAnsi="宋体"/>
        <w:b/>
        <w:color w:val="404040"/>
        <w:sz w:val="22"/>
      </w:rPr>
    </w:tblStylePr>
    <w:tblStylePr w:type="lastCol">
      <w:rPr>
        <w:rFonts w:ascii="宋体" w:hAnsi="宋体"/>
        <w:b/>
        <w:color w:val="404040"/>
        <w:sz w:val="22"/>
      </w:rPr>
    </w:tblStylePr>
    <w:tblStylePr w:type="band1Vert">
      <w:rPr>
        <w:rFonts w:ascii="宋体" w:hAnsi="宋体"/>
        <w:color w:val="404040"/>
        <w:sz w:val="22"/>
      </w:rPr>
      <w:tcPr>
        <w:shd w:val="clear" w:color="DFD8E7" w:fill="DFD8E7"/>
      </w:tcPr>
    </w:tblStylePr>
    <w:tblStylePr w:type="band1Horz">
      <w:rPr>
        <w:rFonts w:ascii="宋体" w:hAnsi="宋体"/>
        <w:color w:val="404040"/>
        <w:sz w:val="22"/>
      </w:rPr>
      <w:tcPr>
        <w:shd w:val="clear" w:color="DFD8E7" w:fill="DFD8E7"/>
      </w:tcPr>
    </w:tblStylePr>
  </w:style>
  <w:style w:type="table" w:customStyle="1" w:styleId="126">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宋体" w:hAnsi="宋体"/>
        <w:b/>
        <w:color w:val="404040"/>
        <w:sz w:val="22"/>
      </w:rPr>
      <w:tcPr>
        <w:tcBorders>
          <w:top w:val="single" w:color="99D0DE" w:sz="4" w:space="0"/>
          <w:left w:val="single" w:color="99D0DE" w:sz="4" w:space="0"/>
          <w:bottom w:val="nil"/>
          <w:right w:val="nil"/>
        </w:tcBorders>
      </w:tcPr>
    </w:tblStylePr>
    <w:tblStylePr w:type="lastRow">
      <w:rPr>
        <w:rFonts w:ascii="宋体" w:hAnsi="宋体"/>
        <w:b/>
        <w:color w:val="404040"/>
        <w:sz w:val="22"/>
      </w:rPr>
      <w:tcPr>
        <w:tcBorders>
          <w:top w:val="single" w:color="99D0DE" w:sz="4" w:space="0"/>
          <w:left w:val="single" w:color="99D0DE" w:sz="4" w:space="0"/>
          <w:bottom w:val="nil"/>
          <w:right w:val="nil"/>
        </w:tcBorders>
      </w:tcPr>
    </w:tblStylePr>
    <w:tblStylePr w:type="firstCol">
      <w:rPr>
        <w:rFonts w:ascii="宋体" w:hAnsi="宋体"/>
        <w:b/>
        <w:color w:val="404040"/>
        <w:sz w:val="22"/>
      </w:rPr>
    </w:tblStylePr>
    <w:tblStylePr w:type="lastCol">
      <w:rPr>
        <w:rFonts w:ascii="宋体" w:hAnsi="宋体"/>
        <w:b/>
        <w:color w:val="404040"/>
        <w:sz w:val="22"/>
      </w:rPr>
    </w:tblStylePr>
    <w:tblStylePr w:type="band1Vert">
      <w:rPr>
        <w:rFonts w:ascii="宋体" w:hAnsi="宋体"/>
        <w:color w:val="404040"/>
        <w:sz w:val="22"/>
      </w:rPr>
      <w:tcPr>
        <w:shd w:val="clear" w:color="D1EAF0" w:fill="D1EAF0"/>
      </w:tcPr>
    </w:tblStylePr>
    <w:tblStylePr w:type="band1Horz">
      <w:rPr>
        <w:rFonts w:ascii="宋体" w:hAnsi="宋体"/>
        <w:color w:val="404040"/>
        <w:sz w:val="22"/>
      </w:rPr>
      <w:tcPr>
        <w:shd w:val="clear" w:color="D1EAF0" w:fill="D1EAF0"/>
      </w:tcPr>
    </w:tblStylePr>
  </w:style>
  <w:style w:type="table" w:customStyle="1" w:styleId="127">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宋体" w:hAnsi="宋体"/>
        <w:b/>
        <w:color w:val="404040"/>
        <w:sz w:val="22"/>
      </w:rPr>
      <w:tcPr>
        <w:tcBorders>
          <w:top w:val="single" w:color="FAC396" w:sz="4" w:space="0"/>
          <w:left w:val="single" w:color="FAC396" w:sz="4" w:space="0"/>
          <w:bottom w:val="nil"/>
          <w:right w:val="nil"/>
        </w:tcBorders>
      </w:tcPr>
    </w:tblStylePr>
    <w:tblStylePr w:type="lastRow">
      <w:rPr>
        <w:rFonts w:ascii="宋体" w:hAnsi="宋体"/>
        <w:b/>
        <w:color w:val="404040"/>
        <w:sz w:val="22"/>
      </w:rPr>
      <w:tcPr>
        <w:tcBorders>
          <w:top w:val="single" w:color="FAC396" w:sz="4" w:space="0"/>
          <w:left w:val="single" w:color="FAC396" w:sz="4" w:space="0"/>
          <w:bottom w:val="nil"/>
          <w:right w:val="nil"/>
        </w:tcBorders>
      </w:tcPr>
    </w:tblStylePr>
    <w:tblStylePr w:type="firstCol">
      <w:rPr>
        <w:rFonts w:ascii="宋体" w:hAnsi="宋体"/>
        <w:b/>
        <w:color w:val="404040"/>
        <w:sz w:val="22"/>
      </w:rPr>
    </w:tblStylePr>
    <w:tblStylePr w:type="lastCol">
      <w:rPr>
        <w:rFonts w:ascii="宋体" w:hAnsi="宋体"/>
        <w:b/>
        <w:color w:val="404040"/>
        <w:sz w:val="22"/>
      </w:rPr>
    </w:tblStylePr>
    <w:tblStylePr w:type="band1Vert">
      <w:rPr>
        <w:rFonts w:ascii="宋体" w:hAnsi="宋体"/>
        <w:color w:val="404040"/>
        <w:sz w:val="22"/>
      </w:rPr>
      <w:tcPr>
        <w:shd w:val="clear" w:color="FCE4D0" w:fill="FCE4D0"/>
      </w:tcPr>
    </w:tblStylePr>
    <w:tblStylePr w:type="band1Horz">
      <w:rPr>
        <w:rFonts w:ascii="宋体" w:hAnsi="宋体"/>
        <w:color w:val="404040"/>
        <w:sz w:val="22"/>
      </w:rPr>
      <w:tcPr>
        <w:shd w:val="clear" w:color="FCE4D0" w:fill="FCE4D0"/>
      </w:tcPr>
    </w:tblStylePr>
  </w:style>
  <w:style w:type="table" w:customStyle="1" w:styleId="128">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宋体" w:hAnsi="宋体"/>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tcBorders>
          <w:bottom w:val="single" w:color="000000" w:sz="4" w:space="0"/>
          <w:right w:val="single" w:color="000000" w:sz="4" w:space="0"/>
        </w:tcBorders>
      </w:tcPr>
    </w:tblStylePr>
    <w:tblStylePr w:type="band1Horz">
      <w:rPr>
        <w:rFonts w:ascii="宋体" w:hAnsi="宋体"/>
        <w:color w:val="404040"/>
        <w:sz w:val="22"/>
      </w:rPr>
      <w:tcPr>
        <w:tcBorders>
          <w:top w:val="single" w:color="000000" w:sz="4" w:space="0"/>
          <w:left w:val="single" w:color="000000" w:sz="4" w:space="0"/>
        </w:tcBorders>
      </w:tcPr>
    </w:tblStylePr>
  </w:style>
  <w:style w:type="table" w:customStyle="1" w:styleId="129">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宋体" w:hAnsi="宋体"/>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tcBorders>
          <w:bottom w:val="single" w:color="4F81BD" w:sz="4" w:space="0"/>
          <w:right w:val="single" w:color="4F81BD" w:sz="4" w:space="0"/>
        </w:tcBorders>
      </w:tcPr>
    </w:tblStylePr>
    <w:tblStylePr w:type="band1Horz">
      <w:rPr>
        <w:rFonts w:ascii="宋体" w:hAnsi="宋体"/>
        <w:color w:val="404040"/>
        <w:sz w:val="22"/>
      </w:rPr>
      <w:tcPr>
        <w:tcBorders>
          <w:top w:val="single" w:color="4F81BD" w:sz="4" w:space="0"/>
          <w:left w:val="single" w:color="4F81BD" w:sz="4" w:space="0"/>
        </w:tcBorders>
      </w:tcPr>
    </w:tblStylePr>
  </w:style>
  <w:style w:type="table" w:customStyle="1" w:styleId="130">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宋体" w:hAnsi="宋体"/>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tcBorders>
          <w:bottom w:val="single" w:color="D99795" w:sz="4" w:space="0"/>
          <w:right w:val="single" w:color="D99795" w:sz="4" w:space="0"/>
        </w:tcBorders>
      </w:tcPr>
    </w:tblStylePr>
    <w:tblStylePr w:type="band1Horz">
      <w:rPr>
        <w:rFonts w:ascii="宋体" w:hAnsi="宋体"/>
        <w:color w:val="404040"/>
        <w:sz w:val="22"/>
      </w:rPr>
      <w:tcPr>
        <w:tcBorders>
          <w:top w:val="single" w:color="D99795" w:sz="4" w:space="0"/>
          <w:left w:val="single" w:color="D99795" w:sz="4" w:space="0"/>
        </w:tcBorders>
      </w:tcPr>
    </w:tblStylePr>
  </w:style>
  <w:style w:type="table" w:customStyle="1" w:styleId="131">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宋体" w:hAnsi="宋体"/>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tcBorders>
          <w:bottom w:val="single" w:color="C3D69C" w:sz="4" w:space="0"/>
          <w:right w:val="single" w:color="C3D69C" w:sz="4" w:space="0"/>
        </w:tcBorders>
      </w:tcPr>
    </w:tblStylePr>
    <w:tblStylePr w:type="band1Horz">
      <w:rPr>
        <w:rFonts w:ascii="宋体" w:hAnsi="宋体"/>
        <w:color w:val="404040"/>
        <w:sz w:val="22"/>
      </w:rPr>
      <w:tcPr>
        <w:tcBorders>
          <w:top w:val="single" w:color="C3D69C" w:sz="4" w:space="0"/>
          <w:left w:val="single" w:color="C3D69C" w:sz="4" w:space="0"/>
        </w:tcBorders>
      </w:tcPr>
    </w:tblStylePr>
  </w:style>
  <w:style w:type="table" w:customStyle="1" w:styleId="132">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宋体" w:hAnsi="宋体"/>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tcBorders>
          <w:bottom w:val="single" w:color="B2A1C6" w:sz="4" w:space="0"/>
          <w:right w:val="single" w:color="B2A1C6" w:sz="4" w:space="0"/>
        </w:tcBorders>
      </w:tcPr>
    </w:tblStylePr>
    <w:tblStylePr w:type="band1Horz">
      <w:rPr>
        <w:rFonts w:ascii="宋体" w:hAnsi="宋体"/>
        <w:color w:val="404040"/>
        <w:sz w:val="22"/>
      </w:rPr>
      <w:tcPr>
        <w:tcBorders>
          <w:top w:val="single" w:color="B2A1C6" w:sz="4" w:space="0"/>
          <w:left w:val="single" w:color="B2A1C6" w:sz="4" w:space="0"/>
        </w:tcBorders>
      </w:tcPr>
    </w:tblStylePr>
  </w:style>
  <w:style w:type="table" w:customStyle="1" w:styleId="133">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宋体" w:hAnsi="宋体"/>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tcBorders>
          <w:bottom w:val="single" w:color="92CCDC" w:sz="4" w:space="0"/>
          <w:right w:val="single" w:color="92CCDC" w:sz="4" w:space="0"/>
        </w:tcBorders>
      </w:tcPr>
    </w:tblStylePr>
    <w:tblStylePr w:type="band1Horz">
      <w:rPr>
        <w:rFonts w:ascii="宋体" w:hAnsi="宋体"/>
        <w:color w:val="404040"/>
        <w:sz w:val="22"/>
      </w:rPr>
      <w:tcPr>
        <w:tcBorders>
          <w:top w:val="single" w:color="92CCDC" w:sz="4" w:space="0"/>
          <w:left w:val="single" w:color="92CCDC" w:sz="4" w:space="0"/>
        </w:tcBorders>
      </w:tcPr>
    </w:tblStylePr>
  </w:style>
  <w:style w:type="table" w:customStyle="1" w:styleId="134">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宋体" w:hAnsi="宋体"/>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tcBorders>
          <w:bottom w:val="single" w:color="FAC090" w:sz="4" w:space="0"/>
          <w:right w:val="single" w:color="FAC090" w:sz="4" w:space="0"/>
        </w:tcBorders>
      </w:tcPr>
    </w:tblStylePr>
    <w:tblStylePr w:type="band1Horz">
      <w:rPr>
        <w:rFonts w:ascii="宋体" w:hAnsi="宋体"/>
        <w:color w:val="404040"/>
        <w:sz w:val="22"/>
      </w:rPr>
      <w:tcPr>
        <w:tcBorders>
          <w:top w:val="single" w:color="FAC090" w:sz="4" w:space="0"/>
          <w:left w:val="single" w:color="FAC090" w:sz="4" w:space="0"/>
        </w:tcBorders>
      </w:tcPr>
    </w:tblStylePr>
  </w:style>
  <w:style w:type="table" w:customStyle="1" w:styleId="135">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宋体" w:hAnsi="宋体"/>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shd w:val="clear" w:color="BEBEBE" w:fill="BEBEBE"/>
      </w:tcPr>
    </w:tblStylePr>
    <w:tblStylePr w:type="band1Horz">
      <w:rPr>
        <w:rFonts w:ascii="宋体" w:hAnsi="宋体"/>
        <w:color w:val="404040"/>
        <w:sz w:val="22"/>
      </w:rPr>
      <w:tcPr>
        <w:shd w:val="clear" w:color="BEBEBE" w:fill="BEBEBE"/>
      </w:tcPr>
    </w:tblStylePr>
  </w:style>
  <w:style w:type="table" w:customStyle="1" w:styleId="136">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宋体" w:hAnsi="宋体"/>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shd w:val="clear" w:color="D2DFEE" w:fill="D2DFEE"/>
      </w:tcPr>
    </w:tblStylePr>
    <w:tblStylePr w:type="band1Horz">
      <w:rPr>
        <w:rFonts w:ascii="宋体" w:hAnsi="宋体"/>
        <w:color w:val="404040"/>
        <w:sz w:val="22"/>
      </w:rPr>
      <w:tcPr>
        <w:shd w:val="clear" w:color="D2DFEE" w:fill="D2DFEE"/>
      </w:tcPr>
    </w:tblStylePr>
  </w:style>
  <w:style w:type="table" w:customStyle="1" w:styleId="137">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宋体" w:hAnsi="宋体"/>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shd w:val="clear" w:color="EFD3D2" w:fill="EFD3D2"/>
      </w:tcPr>
    </w:tblStylePr>
    <w:tblStylePr w:type="band1Horz">
      <w:rPr>
        <w:rFonts w:ascii="宋体" w:hAnsi="宋体"/>
        <w:color w:val="404040"/>
        <w:sz w:val="22"/>
      </w:rPr>
      <w:tcPr>
        <w:shd w:val="clear" w:color="EFD3D2" w:fill="EFD3D2"/>
      </w:tcPr>
    </w:tblStylePr>
  </w:style>
  <w:style w:type="table" w:customStyle="1" w:styleId="138">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宋体" w:hAnsi="宋体"/>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shd w:val="clear" w:color="E5EDD5" w:fill="E5EDD5"/>
      </w:tcPr>
    </w:tblStylePr>
    <w:tblStylePr w:type="band1Horz">
      <w:rPr>
        <w:rFonts w:ascii="宋体" w:hAnsi="宋体"/>
        <w:color w:val="404040"/>
        <w:sz w:val="22"/>
      </w:rPr>
      <w:tcPr>
        <w:shd w:val="clear" w:color="E5EDD5" w:fill="E5EDD5"/>
      </w:tcPr>
    </w:tblStylePr>
  </w:style>
  <w:style w:type="table" w:customStyle="1" w:styleId="139">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宋体" w:hAnsi="宋体"/>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shd w:val="clear" w:color="DFD8E7" w:fill="DFD8E7"/>
      </w:tcPr>
    </w:tblStylePr>
    <w:tblStylePr w:type="band1Horz">
      <w:rPr>
        <w:rFonts w:ascii="宋体" w:hAnsi="宋体"/>
        <w:color w:val="404040"/>
        <w:sz w:val="22"/>
      </w:rPr>
      <w:tcPr>
        <w:shd w:val="clear" w:color="DFD8E7" w:fill="DFD8E7"/>
      </w:tcPr>
    </w:tblStylePr>
  </w:style>
  <w:style w:type="table" w:customStyle="1" w:styleId="140">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宋体" w:hAnsi="宋体"/>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shd w:val="clear" w:color="D1EAF0" w:fill="D1EAF0"/>
      </w:tcPr>
    </w:tblStylePr>
    <w:tblStylePr w:type="band1Horz">
      <w:rPr>
        <w:rFonts w:ascii="宋体" w:hAnsi="宋体"/>
        <w:color w:val="404040"/>
        <w:sz w:val="22"/>
      </w:rPr>
      <w:tcPr>
        <w:shd w:val="clear" w:color="D1EAF0" w:fill="D1EAF0"/>
      </w:tcPr>
    </w:tblStylePr>
  </w:style>
  <w:style w:type="table" w:customStyle="1" w:styleId="141">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宋体" w:hAnsi="宋体"/>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宋体" w:hAnsi="宋体"/>
        <w:color w:val="404040"/>
        <w:sz w:val="22"/>
      </w:rPr>
      <w:tcPr>
        <w:shd w:val="clear" w:color="FCE4D0" w:fill="FCE4D0"/>
      </w:tcPr>
    </w:tblStylePr>
    <w:tblStylePr w:type="band1Horz">
      <w:rPr>
        <w:rFonts w:ascii="宋体" w:hAnsi="宋体"/>
        <w:color w:val="404040"/>
        <w:sz w:val="22"/>
      </w:rPr>
      <w:tcPr>
        <w:shd w:val="clear" w:color="FCE4D0" w:fill="FCE4D0"/>
      </w:tcPr>
    </w:tblStylePr>
  </w:style>
  <w:style w:type="table" w:customStyle="1" w:styleId="142">
    <w:name w:val="清单表 5 深色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宋体" w:hAnsi="宋体"/>
        <w:b/>
        <w:color w:val="FFFFFF"/>
        <w:sz w:val="22"/>
      </w:rPr>
      <w:tcPr>
        <w:tcBorders>
          <w:top w:val="single" w:color="7E7E7E" w:sz="32" w:space="0"/>
          <w:left w:val="single" w:color="FFFFFF" w:sz="12" w:space="0"/>
        </w:tcBorders>
        <w:shd w:val="clear" w:color="7E7E7E" w:fill="7E7E7E"/>
      </w:tcPr>
    </w:tblStylePr>
    <w:tblStylePr w:type="lastRow">
      <w:rPr>
        <w:rFonts w:ascii="宋体" w:hAnsi="宋体"/>
        <w:b/>
        <w:color w:val="FFFFFF"/>
        <w:sz w:val="22"/>
      </w:rPr>
    </w:tblStylePr>
    <w:tblStylePr w:type="firstCol">
      <w:rPr>
        <w:rFonts w:ascii="宋体" w:hAnsi="宋体"/>
        <w:b/>
        <w:color w:val="FFFFFF"/>
        <w:sz w:val="22"/>
      </w:rPr>
      <w:tcPr>
        <w:tcBorders>
          <w:bottom w:val="single" w:color="7E7E7E" w:sz="32" w:space="0"/>
          <w:right w:val="single" w:color="FFFFFF" w:sz="4" w:space="0"/>
        </w:tcBorders>
      </w:tcPr>
    </w:tblStylePr>
    <w:tblStylePr w:type="lastCol">
      <w:tcPr>
        <w:tcBorders>
          <w:bottom w:val="single" w:color="FFFFFF" w:sz="4" w:space="0"/>
          <w:right w:val="single" w:color="7E7E7E" w:sz="32" w:space="0"/>
        </w:tcBorders>
      </w:tcPr>
    </w:tblStylePr>
    <w:tblStylePr w:type="band1Vert">
      <w:tcPr>
        <w:tcBorders>
          <w:bottom w:val="single" w:color="FFFFFF" w:sz="4" w:space="0"/>
          <w:right w:val="single" w:color="FFFFFF" w:sz="4" w:space="0"/>
        </w:tcBorders>
        <w:shd w:val="clear" w:color="7E7E7E" w:fill="7E7E7E"/>
      </w:tcPr>
    </w:tblStylePr>
    <w:tblStylePr w:type="band2Vert">
      <w:tcPr>
        <w:tcBorders>
          <w:bottom w:val="single" w:color="FFFFFF" w:sz="4" w:space="0"/>
          <w:right w:val="single" w:color="FFFFFF" w:sz="4" w:space="0"/>
        </w:tcBorders>
      </w:tcPr>
    </w:tblStylePr>
    <w:tblStylePr w:type="band1Horz">
      <w:tcPr>
        <w:tcBorders>
          <w:top w:val="single" w:color="FFFFFF" w:sz="4" w:space="0"/>
          <w:left w:val="single" w:color="FFFFFF" w:sz="4" w:space="0"/>
        </w:tcBorders>
        <w:shd w:val="clear" w:color="7E7E7E" w:fill="7E7E7E"/>
      </w:tcPr>
    </w:tblStylePr>
    <w:tblStylePr w:type="band2Horz">
      <w:tcPr>
        <w:tcBorders>
          <w:top w:val="single" w:color="FFFFFF" w:sz="4" w:space="0"/>
          <w:left w:val="single" w:color="FFFFFF" w:sz="4" w:space="0"/>
        </w:tcBorders>
        <w:shd w:val="clear" w:color="7E7E7E" w:fill="7E7E7E"/>
      </w:tcPr>
    </w:tblStylePr>
  </w:style>
  <w:style w:type="table" w:customStyle="1" w:styleId="143">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宋体" w:hAnsi="宋体"/>
        <w:b/>
        <w:color w:val="FFFFFF"/>
        <w:sz w:val="22"/>
      </w:rPr>
      <w:tcPr>
        <w:tcBorders>
          <w:top w:val="single" w:color="4F81BD" w:sz="32" w:space="0"/>
          <w:left w:val="single" w:color="FFFFFF" w:sz="12" w:space="0"/>
        </w:tcBorders>
        <w:shd w:val="clear" w:color="4F81BD" w:fill="4F81BD"/>
      </w:tcPr>
    </w:tblStylePr>
    <w:tblStylePr w:type="lastRow">
      <w:rPr>
        <w:rFonts w:ascii="宋体" w:hAnsi="宋体"/>
        <w:b/>
        <w:color w:val="FFFFFF"/>
        <w:sz w:val="22"/>
      </w:rPr>
    </w:tblStylePr>
    <w:tblStylePr w:type="firstCol">
      <w:rPr>
        <w:rFonts w:ascii="宋体" w:hAnsi="宋体"/>
        <w:b/>
        <w:color w:val="FFFFFF"/>
        <w:sz w:val="22"/>
      </w:rPr>
      <w:tcPr>
        <w:tcBorders>
          <w:bottom w:val="single" w:color="4F81BD" w:sz="32" w:space="0"/>
          <w:right w:val="single" w:color="FFFFFF" w:sz="4" w:space="0"/>
        </w:tcBorders>
      </w:tcPr>
    </w:tblStylePr>
    <w:tblStylePr w:type="lastCol">
      <w:tcPr>
        <w:tcBorders>
          <w:bottom w:val="single" w:color="FFFFFF" w:sz="4" w:space="0"/>
          <w:right w:val="single" w:color="4F81BD" w:sz="32" w:space="0"/>
        </w:tcBorders>
      </w:tcPr>
    </w:tblStylePr>
    <w:tblStylePr w:type="band1Vert">
      <w:tcPr>
        <w:tcBorders>
          <w:bottom w:val="single" w:color="FFFFFF" w:sz="4" w:space="0"/>
          <w:right w:val="single" w:color="FFFFFF" w:sz="4" w:space="0"/>
        </w:tcBorders>
        <w:shd w:val="clear" w:color="4F81BD" w:fill="4F81BD"/>
      </w:tcPr>
    </w:tblStylePr>
    <w:tblStylePr w:type="band2Vert">
      <w:tcPr>
        <w:tcBorders>
          <w:bottom w:val="single" w:color="FFFFFF" w:sz="4" w:space="0"/>
          <w:right w:val="single" w:color="FFFFFF" w:sz="4" w:space="0"/>
        </w:tcBorders>
      </w:tcPr>
    </w:tblStylePr>
    <w:tblStylePr w:type="band1Horz">
      <w:tcPr>
        <w:tcBorders>
          <w:top w:val="single" w:color="FFFFFF" w:sz="4" w:space="0"/>
          <w:left w:val="single" w:color="FFFFFF" w:sz="4" w:space="0"/>
        </w:tcBorders>
        <w:shd w:val="clear" w:color="4F81BD" w:fill="4F81BD"/>
      </w:tcPr>
    </w:tblStylePr>
    <w:tblStylePr w:type="band2Horz">
      <w:tcPr>
        <w:tcBorders>
          <w:top w:val="single" w:color="FFFFFF" w:sz="4" w:space="0"/>
          <w:left w:val="single" w:color="FFFFFF" w:sz="4" w:space="0"/>
        </w:tcBorders>
        <w:shd w:val="clear" w:color="4F81BD" w:fill="4F81BD"/>
      </w:tcPr>
    </w:tblStylePr>
  </w:style>
  <w:style w:type="table" w:customStyle="1" w:styleId="144">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宋体" w:hAnsi="宋体"/>
        <w:b/>
        <w:color w:val="FFFFFF"/>
        <w:sz w:val="22"/>
      </w:rPr>
      <w:tcPr>
        <w:tcBorders>
          <w:top w:val="single" w:color="D99795" w:sz="32" w:space="0"/>
          <w:left w:val="single" w:color="FFFFFF" w:sz="12" w:space="0"/>
        </w:tcBorders>
        <w:shd w:val="clear" w:color="D99795" w:fill="D99795"/>
      </w:tcPr>
    </w:tblStylePr>
    <w:tblStylePr w:type="lastRow">
      <w:rPr>
        <w:rFonts w:ascii="宋体" w:hAnsi="宋体"/>
        <w:b/>
        <w:color w:val="FFFFFF"/>
        <w:sz w:val="22"/>
      </w:rPr>
    </w:tblStylePr>
    <w:tblStylePr w:type="firstCol">
      <w:rPr>
        <w:rFonts w:ascii="宋体" w:hAnsi="宋体"/>
        <w:b/>
        <w:color w:val="FFFFFF"/>
        <w:sz w:val="22"/>
      </w:rPr>
      <w:tcPr>
        <w:tcBorders>
          <w:bottom w:val="single" w:color="D99795" w:sz="32" w:space="0"/>
          <w:right w:val="single" w:color="FFFFFF" w:sz="4" w:space="0"/>
        </w:tcBorders>
      </w:tcPr>
    </w:tblStylePr>
    <w:tblStylePr w:type="lastCol">
      <w:tcPr>
        <w:tcBorders>
          <w:bottom w:val="single" w:color="FFFFFF" w:sz="4" w:space="0"/>
          <w:right w:val="single" w:color="D99795" w:sz="32" w:space="0"/>
        </w:tcBorders>
      </w:tcPr>
    </w:tblStylePr>
    <w:tblStylePr w:type="band1Vert">
      <w:tcPr>
        <w:tcBorders>
          <w:bottom w:val="single" w:color="FFFFFF" w:sz="4" w:space="0"/>
          <w:right w:val="single" w:color="FFFFFF" w:sz="4" w:space="0"/>
        </w:tcBorders>
        <w:shd w:val="clear" w:color="D99795" w:fill="D99795"/>
      </w:tcPr>
    </w:tblStylePr>
    <w:tblStylePr w:type="band2Vert">
      <w:tcPr>
        <w:tcBorders>
          <w:bottom w:val="single" w:color="FFFFFF" w:sz="4" w:space="0"/>
          <w:right w:val="single" w:color="FFFFFF" w:sz="4" w:space="0"/>
        </w:tcBorders>
      </w:tcPr>
    </w:tblStylePr>
    <w:tblStylePr w:type="band1Horz">
      <w:tcPr>
        <w:tcBorders>
          <w:top w:val="single" w:color="FFFFFF" w:sz="4" w:space="0"/>
          <w:left w:val="single" w:color="FFFFFF" w:sz="4" w:space="0"/>
        </w:tcBorders>
        <w:shd w:val="clear" w:color="D99795" w:fill="D99795"/>
      </w:tcPr>
    </w:tblStylePr>
    <w:tblStylePr w:type="band2Horz">
      <w:tcPr>
        <w:tcBorders>
          <w:top w:val="single" w:color="FFFFFF" w:sz="4" w:space="0"/>
          <w:left w:val="single" w:color="FFFFFF" w:sz="4" w:space="0"/>
        </w:tcBorders>
        <w:shd w:val="clear" w:color="D99795" w:fill="D99795"/>
      </w:tcPr>
    </w:tblStylePr>
  </w:style>
  <w:style w:type="table" w:customStyle="1" w:styleId="145">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宋体" w:hAnsi="宋体"/>
        <w:b/>
        <w:color w:val="FFFFFF"/>
        <w:sz w:val="22"/>
      </w:rPr>
      <w:tcPr>
        <w:tcBorders>
          <w:top w:val="single" w:color="C3D69C" w:sz="32" w:space="0"/>
          <w:left w:val="single" w:color="FFFFFF" w:sz="12" w:space="0"/>
        </w:tcBorders>
        <w:shd w:val="clear" w:color="C3D69C" w:fill="C3D69C"/>
      </w:tcPr>
    </w:tblStylePr>
    <w:tblStylePr w:type="lastRow">
      <w:rPr>
        <w:rFonts w:ascii="宋体" w:hAnsi="宋体"/>
        <w:b/>
        <w:color w:val="FFFFFF"/>
        <w:sz w:val="22"/>
      </w:rPr>
    </w:tblStylePr>
    <w:tblStylePr w:type="firstCol">
      <w:rPr>
        <w:rFonts w:ascii="宋体" w:hAnsi="宋体"/>
        <w:b/>
        <w:color w:val="FFFFFF"/>
        <w:sz w:val="22"/>
      </w:rPr>
      <w:tcPr>
        <w:tcBorders>
          <w:bottom w:val="single" w:color="C3D69C" w:sz="32" w:space="0"/>
          <w:right w:val="single" w:color="FFFFFF" w:sz="4" w:space="0"/>
        </w:tcBorders>
      </w:tcPr>
    </w:tblStylePr>
    <w:tblStylePr w:type="lastCol">
      <w:tcPr>
        <w:tcBorders>
          <w:bottom w:val="single" w:color="FFFFFF" w:sz="4" w:space="0"/>
          <w:right w:val="single" w:color="C3D69C" w:sz="32" w:space="0"/>
        </w:tcBorders>
      </w:tcPr>
    </w:tblStylePr>
    <w:tblStylePr w:type="band1Vert">
      <w:tcPr>
        <w:tcBorders>
          <w:bottom w:val="single" w:color="FFFFFF" w:sz="4" w:space="0"/>
          <w:right w:val="single" w:color="FFFFFF" w:sz="4" w:space="0"/>
        </w:tcBorders>
        <w:shd w:val="clear" w:color="C3D69C" w:fill="C3D69C"/>
      </w:tcPr>
    </w:tblStylePr>
    <w:tblStylePr w:type="band2Vert">
      <w:tcPr>
        <w:tcBorders>
          <w:bottom w:val="single" w:color="FFFFFF" w:sz="4" w:space="0"/>
          <w:right w:val="single" w:color="FFFFFF" w:sz="4" w:space="0"/>
        </w:tcBorders>
      </w:tcPr>
    </w:tblStylePr>
    <w:tblStylePr w:type="band1Horz">
      <w:tcPr>
        <w:tcBorders>
          <w:top w:val="single" w:color="FFFFFF" w:sz="4" w:space="0"/>
          <w:left w:val="single" w:color="FFFFFF" w:sz="4" w:space="0"/>
        </w:tcBorders>
        <w:shd w:val="clear" w:color="C3D69C" w:fill="C3D69C"/>
      </w:tcPr>
    </w:tblStylePr>
    <w:tblStylePr w:type="band2Horz">
      <w:tcPr>
        <w:tcBorders>
          <w:top w:val="single" w:color="FFFFFF" w:sz="4" w:space="0"/>
          <w:left w:val="single" w:color="FFFFFF" w:sz="4" w:space="0"/>
        </w:tcBorders>
        <w:shd w:val="clear" w:color="C3D69C" w:fill="C3D69C"/>
      </w:tcPr>
    </w:tblStylePr>
  </w:style>
  <w:style w:type="table" w:customStyle="1" w:styleId="146">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宋体" w:hAnsi="宋体"/>
        <w:b/>
        <w:color w:val="FFFFFF"/>
        <w:sz w:val="22"/>
      </w:rPr>
      <w:tcPr>
        <w:tcBorders>
          <w:top w:val="single" w:color="B2A1C6" w:sz="32" w:space="0"/>
          <w:left w:val="single" w:color="FFFFFF" w:sz="12" w:space="0"/>
        </w:tcBorders>
        <w:shd w:val="clear" w:color="B2A1C6" w:fill="B2A1C6"/>
      </w:tcPr>
    </w:tblStylePr>
    <w:tblStylePr w:type="lastRow">
      <w:rPr>
        <w:rFonts w:ascii="宋体" w:hAnsi="宋体"/>
        <w:b/>
        <w:color w:val="FFFFFF"/>
        <w:sz w:val="22"/>
      </w:rPr>
    </w:tblStylePr>
    <w:tblStylePr w:type="firstCol">
      <w:rPr>
        <w:rFonts w:ascii="宋体" w:hAnsi="宋体"/>
        <w:b/>
        <w:color w:val="FFFFFF"/>
        <w:sz w:val="22"/>
      </w:rPr>
      <w:tcPr>
        <w:tcBorders>
          <w:bottom w:val="single" w:color="B2A1C6" w:sz="32" w:space="0"/>
          <w:right w:val="single" w:color="FFFFFF" w:sz="4" w:space="0"/>
        </w:tcBorders>
      </w:tcPr>
    </w:tblStylePr>
    <w:tblStylePr w:type="lastCol">
      <w:tcPr>
        <w:tcBorders>
          <w:bottom w:val="single" w:color="FFFFFF" w:sz="4" w:space="0"/>
          <w:right w:val="single" w:color="B2A1C6" w:sz="32" w:space="0"/>
        </w:tcBorders>
      </w:tcPr>
    </w:tblStylePr>
    <w:tblStylePr w:type="band1Vert">
      <w:tcPr>
        <w:tcBorders>
          <w:bottom w:val="single" w:color="FFFFFF" w:sz="4" w:space="0"/>
          <w:right w:val="single" w:color="FFFFFF" w:sz="4" w:space="0"/>
        </w:tcBorders>
        <w:shd w:val="clear" w:color="B2A1C6" w:fill="B2A1C6"/>
      </w:tcPr>
    </w:tblStylePr>
    <w:tblStylePr w:type="band2Vert">
      <w:tcPr>
        <w:tcBorders>
          <w:bottom w:val="single" w:color="FFFFFF" w:sz="4" w:space="0"/>
          <w:right w:val="single" w:color="FFFFFF" w:sz="4" w:space="0"/>
        </w:tcBorders>
      </w:tcPr>
    </w:tblStylePr>
    <w:tblStylePr w:type="band1Horz">
      <w:tcPr>
        <w:tcBorders>
          <w:top w:val="single" w:color="FFFFFF" w:sz="4" w:space="0"/>
          <w:left w:val="single" w:color="FFFFFF" w:sz="4" w:space="0"/>
        </w:tcBorders>
        <w:shd w:val="clear" w:color="B2A1C6" w:fill="B2A1C6"/>
      </w:tcPr>
    </w:tblStylePr>
    <w:tblStylePr w:type="band2Horz">
      <w:tcPr>
        <w:tcBorders>
          <w:top w:val="single" w:color="FFFFFF" w:sz="4" w:space="0"/>
          <w:left w:val="single" w:color="FFFFFF" w:sz="4" w:space="0"/>
        </w:tcBorders>
        <w:shd w:val="clear" w:color="B2A1C6" w:fill="B2A1C6"/>
      </w:tcPr>
    </w:tblStylePr>
  </w:style>
  <w:style w:type="table" w:customStyle="1" w:styleId="147">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宋体" w:hAnsi="宋体"/>
        <w:b/>
        <w:color w:val="FFFFFF"/>
        <w:sz w:val="22"/>
      </w:rPr>
      <w:tcPr>
        <w:tcBorders>
          <w:top w:val="single" w:color="92CCDC" w:sz="32" w:space="0"/>
          <w:left w:val="single" w:color="FFFFFF" w:sz="12" w:space="0"/>
        </w:tcBorders>
        <w:shd w:val="clear" w:color="92CCDC" w:fill="92CCDC"/>
      </w:tcPr>
    </w:tblStylePr>
    <w:tblStylePr w:type="lastRow">
      <w:rPr>
        <w:rFonts w:ascii="宋体" w:hAnsi="宋体"/>
        <w:b/>
        <w:color w:val="FFFFFF"/>
        <w:sz w:val="22"/>
      </w:rPr>
    </w:tblStylePr>
    <w:tblStylePr w:type="firstCol">
      <w:rPr>
        <w:rFonts w:ascii="宋体" w:hAnsi="宋体"/>
        <w:b/>
        <w:color w:val="FFFFFF"/>
        <w:sz w:val="22"/>
      </w:rPr>
      <w:tcPr>
        <w:tcBorders>
          <w:bottom w:val="single" w:color="92CCDC" w:sz="32" w:space="0"/>
          <w:right w:val="single" w:color="FFFFFF" w:sz="4" w:space="0"/>
        </w:tcBorders>
      </w:tcPr>
    </w:tblStylePr>
    <w:tblStylePr w:type="lastCol">
      <w:tcPr>
        <w:tcBorders>
          <w:bottom w:val="single" w:color="FFFFFF" w:sz="4" w:space="0"/>
          <w:right w:val="single" w:color="92CCDC" w:sz="32" w:space="0"/>
        </w:tcBorders>
      </w:tcPr>
    </w:tblStylePr>
    <w:tblStylePr w:type="band1Vert">
      <w:tcPr>
        <w:tcBorders>
          <w:bottom w:val="single" w:color="FFFFFF" w:sz="4" w:space="0"/>
          <w:right w:val="single" w:color="FFFFFF" w:sz="4" w:space="0"/>
        </w:tcBorders>
        <w:shd w:val="clear" w:color="92CCDC" w:fill="92CCDC"/>
      </w:tcPr>
    </w:tblStylePr>
    <w:tblStylePr w:type="band2Vert">
      <w:tcPr>
        <w:tcBorders>
          <w:bottom w:val="single" w:color="FFFFFF" w:sz="4" w:space="0"/>
          <w:right w:val="single" w:color="FFFFFF" w:sz="4" w:space="0"/>
        </w:tcBorders>
      </w:tcPr>
    </w:tblStylePr>
    <w:tblStylePr w:type="band1Horz">
      <w:tcPr>
        <w:tcBorders>
          <w:top w:val="single" w:color="FFFFFF" w:sz="4" w:space="0"/>
          <w:left w:val="single" w:color="FFFFFF" w:sz="4" w:space="0"/>
        </w:tcBorders>
        <w:shd w:val="clear" w:color="92CCDC" w:fill="92CCDC"/>
      </w:tcPr>
    </w:tblStylePr>
    <w:tblStylePr w:type="band2Horz">
      <w:tcPr>
        <w:tcBorders>
          <w:top w:val="single" w:color="FFFFFF" w:sz="4" w:space="0"/>
          <w:left w:val="single" w:color="FFFFFF" w:sz="4" w:space="0"/>
        </w:tcBorders>
        <w:shd w:val="clear" w:color="92CCDC" w:fill="92CCDC"/>
      </w:tcPr>
    </w:tblStylePr>
  </w:style>
  <w:style w:type="table" w:customStyle="1" w:styleId="148">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宋体" w:hAnsi="宋体"/>
        <w:b/>
        <w:color w:val="FFFFFF"/>
        <w:sz w:val="22"/>
      </w:rPr>
      <w:tcPr>
        <w:tcBorders>
          <w:top w:val="single" w:color="FAC090" w:sz="32" w:space="0"/>
          <w:left w:val="single" w:color="FFFFFF" w:sz="12" w:space="0"/>
        </w:tcBorders>
        <w:shd w:val="clear" w:color="FAC090" w:fill="FAC090"/>
      </w:tcPr>
    </w:tblStylePr>
    <w:tblStylePr w:type="lastRow">
      <w:rPr>
        <w:rFonts w:ascii="宋体" w:hAnsi="宋体"/>
        <w:b/>
        <w:color w:val="FFFFFF"/>
        <w:sz w:val="22"/>
      </w:rPr>
    </w:tblStylePr>
    <w:tblStylePr w:type="firstCol">
      <w:rPr>
        <w:rFonts w:ascii="宋体" w:hAnsi="宋体"/>
        <w:b/>
        <w:color w:val="FFFFFF"/>
        <w:sz w:val="22"/>
      </w:rPr>
      <w:tcPr>
        <w:tcBorders>
          <w:bottom w:val="single" w:color="FAC090" w:sz="32" w:space="0"/>
          <w:right w:val="single" w:color="FFFFFF" w:sz="4" w:space="0"/>
        </w:tcBorders>
      </w:tcPr>
    </w:tblStylePr>
    <w:tblStylePr w:type="lastCol">
      <w:tcPr>
        <w:tcBorders>
          <w:bottom w:val="single" w:color="FFFFFF" w:sz="4" w:space="0"/>
          <w:right w:val="single" w:color="FAC090" w:sz="32" w:space="0"/>
        </w:tcBorders>
      </w:tcPr>
    </w:tblStylePr>
    <w:tblStylePr w:type="band1Vert">
      <w:tcPr>
        <w:tcBorders>
          <w:bottom w:val="single" w:color="FFFFFF" w:sz="4" w:space="0"/>
          <w:right w:val="single" w:color="FFFFFF" w:sz="4" w:space="0"/>
        </w:tcBorders>
        <w:shd w:val="clear" w:color="FAC090" w:fill="FAC090"/>
      </w:tcPr>
    </w:tblStylePr>
    <w:tblStylePr w:type="band2Vert">
      <w:tcPr>
        <w:tcBorders>
          <w:bottom w:val="single" w:color="FFFFFF" w:sz="4" w:space="0"/>
          <w:right w:val="single" w:color="FFFFFF" w:sz="4" w:space="0"/>
        </w:tcBorders>
      </w:tcPr>
    </w:tblStylePr>
    <w:tblStylePr w:type="band1Horz">
      <w:tcPr>
        <w:tcBorders>
          <w:top w:val="single" w:color="FFFFFF" w:sz="4" w:space="0"/>
          <w:left w:val="single" w:color="FFFFFF" w:sz="4" w:space="0"/>
        </w:tcBorders>
        <w:shd w:val="clear" w:color="FAC090" w:fill="FAC090"/>
      </w:tcPr>
    </w:tblStylePr>
    <w:tblStylePr w:type="band2Horz">
      <w:tcPr>
        <w:tcBorders>
          <w:top w:val="single" w:color="FFFFFF" w:sz="4" w:space="0"/>
          <w:left w:val="single" w:color="FFFFFF" w:sz="4" w:space="0"/>
        </w:tcBorders>
        <w:shd w:val="clear" w:color="FAC090" w:fill="FAC090"/>
      </w:tcPr>
    </w:tblStylePr>
  </w:style>
  <w:style w:type="table" w:customStyle="1" w:styleId="149">
    <w:name w:val="清单表 6 彩色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left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宋体" w:hAnsi="宋体"/>
        <w:color w:val="000000"/>
        <w:sz w:val="22"/>
      </w:rPr>
      <w:tcPr>
        <w:shd w:val="clear" w:color="BEBEBE" w:fill="BEBEBE"/>
      </w:tcPr>
    </w:tblStylePr>
    <w:tblStylePr w:type="band2Horz">
      <w:rPr>
        <w:rFonts w:ascii="宋体" w:hAnsi="宋体"/>
        <w:color w:val="000000"/>
        <w:sz w:val="22"/>
      </w:rPr>
    </w:tblStylePr>
  </w:style>
  <w:style w:type="table" w:customStyle="1" w:styleId="150">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left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宋体" w:hAnsi="宋体"/>
        <w:color w:val="2A4B71"/>
        <w:sz w:val="22"/>
      </w:rPr>
      <w:tcPr>
        <w:shd w:val="clear" w:color="D2DFEE" w:fill="D2DFEE"/>
      </w:tcPr>
    </w:tblStylePr>
    <w:tblStylePr w:type="band2Horz">
      <w:rPr>
        <w:rFonts w:ascii="宋体" w:hAnsi="宋体"/>
        <w:color w:val="2A4B71"/>
        <w:sz w:val="22"/>
      </w:rPr>
    </w:tblStylePr>
  </w:style>
  <w:style w:type="table" w:customStyle="1" w:styleId="151">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A9896"/>
      </w:rPr>
      <w:tcPr>
        <w:tcBorders>
          <w:left w:val="single" w:color="D99795" w:sz="4" w:space="0"/>
        </w:tcBorders>
      </w:tcPr>
    </w:tblStylePr>
    <w:tblStylePr w:type="lastRow">
      <w:rPr>
        <w:b/>
        <w:color w:val="DA9896"/>
      </w:rPr>
      <w:tcPr>
        <w:tcBorders>
          <w:top w:val="single" w:color="D99795" w:sz="4" w:space="0"/>
        </w:tcBorders>
      </w:tcPr>
    </w:tblStylePr>
    <w:tblStylePr w:type="firstCol">
      <w:rPr>
        <w:b/>
        <w:color w:val="DA9896"/>
      </w:rPr>
    </w:tblStylePr>
    <w:tblStylePr w:type="lastCol">
      <w:rPr>
        <w:b/>
        <w:color w:val="DA9896"/>
      </w:rPr>
    </w:tblStylePr>
    <w:tblStylePr w:type="band1Vert">
      <w:tcPr>
        <w:shd w:val="clear" w:color="EFD3D2" w:fill="EFD3D2"/>
      </w:tcPr>
    </w:tblStylePr>
    <w:tblStylePr w:type="band1Horz">
      <w:rPr>
        <w:rFonts w:ascii="宋体" w:hAnsi="宋体"/>
        <w:color w:val="DA9896"/>
        <w:sz w:val="22"/>
      </w:rPr>
      <w:tcPr>
        <w:shd w:val="clear" w:color="EFD3D2" w:fill="EFD3D2"/>
      </w:tcPr>
    </w:tblStylePr>
    <w:tblStylePr w:type="band2Horz">
      <w:rPr>
        <w:rFonts w:ascii="宋体" w:hAnsi="宋体"/>
        <w:color w:val="DA9896"/>
        <w:sz w:val="22"/>
      </w:rPr>
    </w:tblStylePr>
  </w:style>
  <w:style w:type="table" w:customStyle="1" w:styleId="152">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left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宋体" w:hAnsi="宋体"/>
        <w:color w:val="C3D69B"/>
        <w:sz w:val="22"/>
      </w:rPr>
      <w:tcPr>
        <w:shd w:val="clear" w:color="E5EDD5" w:fill="E5EDD5"/>
      </w:tcPr>
    </w:tblStylePr>
    <w:tblStylePr w:type="band2Horz">
      <w:rPr>
        <w:rFonts w:ascii="宋体" w:hAnsi="宋体"/>
        <w:color w:val="C3D69B"/>
        <w:sz w:val="22"/>
      </w:rPr>
    </w:tblStylePr>
  </w:style>
  <w:style w:type="table" w:customStyle="1" w:styleId="153">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3A2C7"/>
      </w:rPr>
      <w:tcPr>
        <w:tcBorders>
          <w:left w:val="single" w:color="B2A1C6" w:sz="4" w:space="0"/>
        </w:tcBorders>
      </w:tcPr>
    </w:tblStylePr>
    <w:tblStylePr w:type="lastRow">
      <w:rPr>
        <w:b/>
        <w:color w:val="B3A2C7"/>
      </w:rPr>
      <w:tcPr>
        <w:tcBorders>
          <w:top w:val="single" w:color="B2A1C6" w:sz="4" w:space="0"/>
        </w:tcBorders>
      </w:tcPr>
    </w:tblStylePr>
    <w:tblStylePr w:type="firstCol">
      <w:rPr>
        <w:b/>
        <w:color w:val="B3A2C7"/>
      </w:rPr>
    </w:tblStylePr>
    <w:tblStylePr w:type="lastCol">
      <w:rPr>
        <w:b/>
        <w:color w:val="B3A2C7"/>
      </w:rPr>
    </w:tblStylePr>
    <w:tblStylePr w:type="band1Vert">
      <w:tcPr>
        <w:shd w:val="clear" w:color="DFD8E7" w:fill="DFD8E7"/>
      </w:tcPr>
    </w:tblStylePr>
    <w:tblStylePr w:type="band1Horz">
      <w:rPr>
        <w:rFonts w:ascii="宋体" w:hAnsi="宋体"/>
        <w:color w:val="B3A2C7"/>
        <w:sz w:val="22"/>
      </w:rPr>
      <w:tcPr>
        <w:shd w:val="clear" w:color="DFD8E7" w:fill="DFD8E7"/>
      </w:tcPr>
    </w:tblStylePr>
    <w:tblStylePr w:type="band2Horz">
      <w:rPr>
        <w:rFonts w:ascii="宋体" w:hAnsi="宋体"/>
        <w:color w:val="B3A2C7"/>
        <w:sz w:val="22"/>
      </w:rPr>
    </w:tblStylePr>
  </w:style>
  <w:style w:type="table" w:customStyle="1" w:styleId="154">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D"/>
      </w:rPr>
      <w:tcPr>
        <w:tcBorders>
          <w:left w:val="single" w:color="92CCDC" w:sz="4" w:space="0"/>
        </w:tcBorders>
      </w:tcPr>
    </w:tblStylePr>
    <w:tblStylePr w:type="lastRow">
      <w:rPr>
        <w:b/>
        <w:color w:val="93CDDD"/>
      </w:rPr>
      <w:tcPr>
        <w:tcBorders>
          <w:top w:val="single" w:color="92CCDC" w:sz="4" w:space="0"/>
        </w:tcBorders>
      </w:tcPr>
    </w:tblStylePr>
    <w:tblStylePr w:type="firstCol">
      <w:rPr>
        <w:b/>
        <w:color w:val="93CDDD"/>
      </w:rPr>
    </w:tblStylePr>
    <w:tblStylePr w:type="lastCol">
      <w:rPr>
        <w:b/>
        <w:color w:val="93CDDD"/>
      </w:rPr>
    </w:tblStylePr>
    <w:tblStylePr w:type="band1Vert">
      <w:tcPr>
        <w:shd w:val="clear" w:color="D1EAF0" w:fill="D1EAF0"/>
      </w:tcPr>
    </w:tblStylePr>
    <w:tblStylePr w:type="band1Horz">
      <w:rPr>
        <w:rFonts w:ascii="宋体" w:hAnsi="宋体"/>
        <w:color w:val="93CDDD"/>
        <w:sz w:val="22"/>
      </w:rPr>
      <w:tcPr>
        <w:shd w:val="clear" w:color="D1EAF0" w:fill="D1EAF0"/>
      </w:tcPr>
    </w:tblStylePr>
    <w:tblStylePr w:type="band2Horz">
      <w:rPr>
        <w:rFonts w:ascii="宋体" w:hAnsi="宋体"/>
        <w:color w:val="93CDDD"/>
        <w:sz w:val="22"/>
      </w:rPr>
    </w:tblStylePr>
  </w:style>
  <w:style w:type="table" w:customStyle="1" w:styleId="155">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left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宋体" w:hAnsi="宋体"/>
        <w:color w:val="FAC090"/>
        <w:sz w:val="22"/>
      </w:rPr>
      <w:tcPr>
        <w:shd w:val="clear" w:color="FCE4D0" w:fill="FCE4D0"/>
      </w:tcPr>
    </w:tblStylePr>
    <w:tblStylePr w:type="band2Horz">
      <w:rPr>
        <w:rFonts w:ascii="宋体" w:hAnsi="宋体"/>
        <w:color w:val="FAC090"/>
        <w:sz w:val="22"/>
      </w:rPr>
    </w:tblStylePr>
  </w:style>
  <w:style w:type="table" w:customStyle="1" w:styleId="156">
    <w:name w:val="清单表 7 彩色1"/>
    <w:qFormat/>
    <w:uiPriority w:val="99"/>
    <w:tblPr>
      <w:tblBorders>
        <w:right w:val="single" w:color="7E7E7E" w:sz="4" w:space="0"/>
      </w:tblBorders>
      <w:tblCellMar>
        <w:top w:w="0" w:type="dxa"/>
        <w:left w:w="0" w:type="dxa"/>
        <w:bottom w:w="0" w:type="dxa"/>
        <w:right w:w="0" w:type="dxa"/>
      </w:tblCellMar>
    </w:tblPr>
    <w:tblStylePr w:type="firstRow">
      <w:rPr>
        <w:rFonts w:ascii="宋体" w:hAnsi="宋体"/>
        <w:i/>
        <w:color w:val="808080"/>
        <w:sz w:val="22"/>
      </w:rPr>
      <w:tcPr>
        <w:tcBorders>
          <w:top w:val="nil"/>
          <w:left w:val="single" w:color="7E7E7E" w:sz="4" w:space="0"/>
          <w:bottom w:val="nil"/>
          <w:right w:val="nil"/>
        </w:tcBorders>
        <w:shd w:val="clear" w:color="FFFFFF" w:fill="FFFFFF"/>
      </w:tcPr>
    </w:tblStylePr>
    <w:tblStylePr w:type="lastRow">
      <w:rPr>
        <w:rFonts w:ascii="宋体" w:hAnsi="宋体"/>
        <w:i/>
        <w:color w:val="808080"/>
        <w:sz w:val="22"/>
      </w:rPr>
      <w:tcPr>
        <w:tcBorders>
          <w:top w:val="single" w:color="7E7E7E" w:sz="4" w:space="0"/>
          <w:left w:val="nil"/>
          <w:bottom w:val="nil"/>
          <w:right w:val="nil"/>
        </w:tcBorders>
        <w:shd w:val="clear" w:color="FFFFFF" w:fill="FFFFFF"/>
      </w:tcPr>
    </w:tblStylePr>
    <w:tblStylePr w:type="firstCol">
      <w:pPr>
        <w:jc w:val="right"/>
      </w:pPr>
      <w:rPr>
        <w:rFonts w:ascii="宋体" w:hAnsi="宋体"/>
        <w:i/>
        <w:color w:val="808080"/>
        <w:sz w:val="22"/>
      </w:rPr>
      <w:tcPr>
        <w:tcBorders>
          <w:top w:val="nil"/>
          <w:left w:val="nil"/>
          <w:bottom w:val="nil"/>
          <w:right w:val="single" w:color="7E7E7E" w:sz="4" w:space="0"/>
        </w:tcBorders>
        <w:shd w:val="clear" w:color="FFFFFF" w:fill="auto"/>
      </w:tcPr>
    </w:tblStylePr>
    <w:tblStylePr w:type="lastCol">
      <w:rPr>
        <w:rFonts w:ascii="宋体" w:hAnsi="宋体"/>
        <w:i/>
        <w:color w:val="808080"/>
        <w:sz w:val="22"/>
      </w:rPr>
      <w:tcPr>
        <w:tcBorders>
          <w:top w:val="nil"/>
          <w:left w:val="nil"/>
          <w:bottom w:val="single" w:color="7E7E7E" w:sz="4" w:space="0"/>
          <w:right w:val="nil"/>
        </w:tcBorders>
        <w:shd w:val="clear" w:color="FFFFFF" w:fill="auto"/>
      </w:tcPr>
    </w:tblStylePr>
    <w:tblStylePr w:type="band1Vert">
      <w:tcPr>
        <w:shd w:val="clear" w:color="BEBEBE" w:fill="BEBEBE"/>
      </w:tcPr>
    </w:tblStylePr>
    <w:tblStylePr w:type="band1Horz">
      <w:rPr>
        <w:rFonts w:ascii="宋体" w:hAnsi="宋体"/>
        <w:color w:val="808080"/>
        <w:sz w:val="22"/>
      </w:rPr>
      <w:tcPr>
        <w:shd w:val="clear" w:color="BEBEBE" w:fill="BEBEBE"/>
      </w:tcPr>
    </w:tblStylePr>
    <w:tblStylePr w:type="band2Horz">
      <w:rPr>
        <w:rFonts w:ascii="宋体" w:hAnsi="宋体"/>
        <w:color w:val="808080"/>
        <w:sz w:val="22"/>
      </w:rPr>
    </w:tblStylePr>
  </w:style>
  <w:style w:type="table" w:customStyle="1" w:styleId="157">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宋体" w:hAnsi="宋体"/>
        <w:i/>
        <w:color w:val="2A4B71"/>
        <w:sz w:val="22"/>
      </w:rPr>
      <w:tcPr>
        <w:tcBorders>
          <w:top w:val="nil"/>
          <w:left w:val="single" w:color="4F81BD" w:sz="4" w:space="0"/>
          <w:bottom w:val="nil"/>
          <w:right w:val="nil"/>
        </w:tcBorders>
        <w:shd w:val="clear" w:color="FFFFFF" w:fill="FFFFFF"/>
      </w:tcPr>
    </w:tblStylePr>
    <w:tblStylePr w:type="lastRow">
      <w:rPr>
        <w:rFonts w:ascii="宋体" w:hAnsi="宋体"/>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宋体" w:hAnsi="宋体"/>
        <w:i/>
        <w:color w:val="2A4B71"/>
        <w:sz w:val="22"/>
      </w:rPr>
      <w:tcPr>
        <w:tcBorders>
          <w:top w:val="nil"/>
          <w:left w:val="nil"/>
          <w:bottom w:val="nil"/>
          <w:right w:val="single" w:color="4F81BD" w:sz="4" w:space="0"/>
        </w:tcBorders>
        <w:shd w:val="clear" w:color="FFFFFF" w:fill="auto"/>
      </w:tcPr>
    </w:tblStylePr>
    <w:tblStylePr w:type="lastCol">
      <w:rPr>
        <w:rFonts w:ascii="宋体" w:hAnsi="宋体"/>
        <w:i/>
        <w:color w:val="2A4B71"/>
        <w:sz w:val="22"/>
      </w:rPr>
      <w:tcPr>
        <w:tcBorders>
          <w:top w:val="nil"/>
          <w:left w:val="nil"/>
          <w:bottom w:val="single" w:color="4F81BD" w:sz="4" w:space="0"/>
          <w:right w:val="nil"/>
        </w:tcBorders>
        <w:shd w:val="clear" w:color="FFFFFF" w:fill="auto"/>
      </w:tcPr>
    </w:tblStylePr>
    <w:tblStylePr w:type="band1Vert">
      <w:tcPr>
        <w:shd w:val="clear" w:color="D2DFEE" w:fill="D2DFEE"/>
      </w:tcPr>
    </w:tblStylePr>
    <w:tblStylePr w:type="band1Horz">
      <w:rPr>
        <w:rFonts w:ascii="宋体" w:hAnsi="宋体"/>
        <w:color w:val="2A4B71"/>
        <w:sz w:val="22"/>
      </w:rPr>
      <w:tcPr>
        <w:shd w:val="clear" w:color="D2DFEE" w:fill="D2DFEE"/>
      </w:tcPr>
    </w:tblStylePr>
    <w:tblStylePr w:type="band2Horz">
      <w:rPr>
        <w:rFonts w:ascii="宋体" w:hAnsi="宋体"/>
        <w:color w:val="2A4B71"/>
        <w:sz w:val="22"/>
      </w:rPr>
    </w:tblStylePr>
  </w:style>
  <w:style w:type="table" w:customStyle="1" w:styleId="158">
    <w:name w:val="List Table 7 Colorful - Accent 2"/>
    <w:qFormat/>
    <w:uiPriority w:val="99"/>
    <w:tblPr>
      <w:tblBorders>
        <w:right w:val="single" w:color="D99795" w:sz="4" w:space="0"/>
      </w:tblBorders>
      <w:tblCellMar>
        <w:top w:w="0" w:type="dxa"/>
        <w:left w:w="0" w:type="dxa"/>
        <w:bottom w:w="0" w:type="dxa"/>
        <w:right w:w="0" w:type="dxa"/>
      </w:tblCellMar>
    </w:tblPr>
    <w:tblStylePr w:type="firstRow">
      <w:rPr>
        <w:rFonts w:ascii="宋体" w:hAnsi="宋体"/>
        <w:i/>
        <w:color w:val="DA9896"/>
        <w:sz w:val="22"/>
      </w:rPr>
      <w:tcPr>
        <w:tcBorders>
          <w:top w:val="nil"/>
          <w:left w:val="single" w:color="D99795" w:sz="4" w:space="0"/>
          <w:bottom w:val="nil"/>
          <w:right w:val="nil"/>
        </w:tcBorders>
        <w:shd w:val="clear" w:color="FFFFFF" w:fill="FFFFFF"/>
      </w:tcPr>
    </w:tblStylePr>
    <w:tblStylePr w:type="lastRow">
      <w:rPr>
        <w:rFonts w:ascii="宋体" w:hAnsi="宋体"/>
        <w:i/>
        <w:color w:val="DA9896"/>
        <w:sz w:val="22"/>
      </w:rPr>
      <w:tcPr>
        <w:tcBorders>
          <w:top w:val="single" w:color="D99795" w:sz="4" w:space="0"/>
          <w:left w:val="nil"/>
          <w:bottom w:val="nil"/>
          <w:right w:val="nil"/>
        </w:tcBorders>
        <w:shd w:val="clear" w:color="FFFFFF" w:fill="FFFFFF"/>
      </w:tcPr>
    </w:tblStylePr>
    <w:tblStylePr w:type="firstCol">
      <w:pPr>
        <w:jc w:val="right"/>
      </w:pPr>
      <w:rPr>
        <w:rFonts w:ascii="宋体" w:hAnsi="宋体"/>
        <w:i/>
        <w:color w:val="DA9896"/>
        <w:sz w:val="22"/>
      </w:rPr>
      <w:tcPr>
        <w:tcBorders>
          <w:top w:val="nil"/>
          <w:left w:val="nil"/>
          <w:bottom w:val="nil"/>
          <w:right w:val="single" w:color="D99795" w:sz="4" w:space="0"/>
        </w:tcBorders>
        <w:shd w:val="clear" w:color="FFFFFF" w:fill="auto"/>
      </w:tcPr>
    </w:tblStylePr>
    <w:tblStylePr w:type="lastCol">
      <w:rPr>
        <w:rFonts w:ascii="宋体" w:hAnsi="宋体"/>
        <w:i/>
        <w:color w:val="DA9896"/>
        <w:sz w:val="22"/>
      </w:rPr>
      <w:tcPr>
        <w:tcBorders>
          <w:top w:val="nil"/>
          <w:left w:val="nil"/>
          <w:bottom w:val="single" w:color="D99795" w:sz="4" w:space="0"/>
          <w:right w:val="nil"/>
        </w:tcBorders>
        <w:shd w:val="clear" w:color="FFFFFF" w:fill="auto"/>
      </w:tcPr>
    </w:tblStylePr>
    <w:tblStylePr w:type="band1Vert">
      <w:tcPr>
        <w:shd w:val="clear" w:color="EFD3D2" w:fill="EFD3D2"/>
      </w:tcPr>
    </w:tblStylePr>
    <w:tblStylePr w:type="band1Horz">
      <w:rPr>
        <w:rFonts w:ascii="宋体" w:hAnsi="宋体"/>
        <w:color w:val="DA9896"/>
        <w:sz w:val="22"/>
      </w:rPr>
      <w:tcPr>
        <w:shd w:val="clear" w:color="EFD3D2" w:fill="EFD3D2"/>
      </w:tcPr>
    </w:tblStylePr>
    <w:tblStylePr w:type="band2Horz">
      <w:rPr>
        <w:rFonts w:ascii="宋体" w:hAnsi="宋体"/>
        <w:color w:val="DA9896"/>
        <w:sz w:val="22"/>
      </w:rPr>
    </w:tblStylePr>
  </w:style>
  <w:style w:type="table" w:customStyle="1" w:styleId="159">
    <w:name w:val="List Table 7 Colorful - Accent 3"/>
    <w:qFormat/>
    <w:uiPriority w:val="99"/>
    <w:tblPr>
      <w:tblBorders>
        <w:right w:val="single" w:color="C3D69C" w:sz="4" w:space="0"/>
      </w:tblBorders>
      <w:tblCellMar>
        <w:top w:w="0" w:type="dxa"/>
        <w:left w:w="0" w:type="dxa"/>
        <w:bottom w:w="0" w:type="dxa"/>
        <w:right w:w="0" w:type="dxa"/>
      </w:tblCellMar>
    </w:tblPr>
    <w:tblStylePr w:type="firstRow">
      <w:rPr>
        <w:rFonts w:ascii="宋体" w:hAnsi="宋体"/>
        <w:i/>
        <w:color w:val="C3D69B"/>
        <w:sz w:val="22"/>
      </w:rPr>
      <w:tcPr>
        <w:tcBorders>
          <w:top w:val="nil"/>
          <w:left w:val="single" w:color="C3D69C" w:sz="4" w:space="0"/>
          <w:bottom w:val="nil"/>
          <w:right w:val="nil"/>
        </w:tcBorders>
        <w:shd w:val="clear" w:color="FFFFFF" w:fill="FFFFFF"/>
      </w:tcPr>
    </w:tblStylePr>
    <w:tblStylePr w:type="lastRow">
      <w:rPr>
        <w:rFonts w:ascii="宋体" w:hAnsi="宋体"/>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宋体" w:hAnsi="宋体"/>
        <w:i/>
        <w:color w:val="C3D69B"/>
        <w:sz w:val="22"/>
      </w:rPr>
      <w:tcPr>
        <w:tcBorders>
          <w:top w:val="nil"/>
          <w:left w:val="nil"/>
          <w:bottom w:val="nil"/>
          <w:right w:val="single" w:color="C3D69C" w:sz="4" w:space="0"/>
        </w:tcBorders>
        <w:shd w:val="clear" w:color="FFFFFF" w:fill="auto"/>
      </w:tcPr>
    </w:tblStylePr>
    <w:tblStylePr w:type="lastCol">
      <w:rPr>
        <w:rFonts w:ascii="宋体" w:hAnsi="宋体"/>
        <w:i/>
        <w:color w:val="C3D69B"/>
        <w:sz w:val="22"/>
      </w:rPr>
      <w:tcPr>
        <w:tcBorders>
          <w:top w:val="nil"/>
          <w:left w:val="nil"/>
          <w:bottom w:val="single" w:color="C3D69C" w:sz="4" w:space="0"/>
          <w:right w:val="nil"/>
        </w:tcBorders>
        <w:shd w:val="clear" w:color="FFFFFF" w:fill="auto"/>
      </w:tcPr>
    </w:tblStylePr>
    <w:tblStylePr w:type="band1Vert">
      <w:tcPr>
        <w:shd w:val="clear" w:color="E5EDD5" w:fill="E5EDD5"/>
      </w:tcPr>
    </w:tblStylePr>
    <w:tblStylePr w:type="band1Horz">
      <w:rPr>
        <w:rFonts w:ascii="宋体" w:hAnsi="宋体"/>
        <w:color w:val="C3D69B"/>
        <w:sz w:val="22"/>
      </w:rPr>
      <w:tcPr>
        <w:shd w:val="clear" w:color="E5EDD5" w:fill="E5EDD5"/>
      </w:tcPr>
    </w:tblStylePr>
    <w:tblStylePr w:type="band2Horz">
      <w:rPr>
        <w:rFonts w:ascii="宋体" w:hAnsi="宋体"/>
        <w:color w:val="C3D69B"/>
        <w:sz w:val="22"/>
      </w:rPr>
    </w:tblStylePr>
  </w:style>
  <w:style w:type="table" w:customStyle="1" w:styleId="160">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宋体" w:hAnsi="宋体"/>
        <w:i/>
        <w:color w:val="B3A2C7"/>
        <w:sz w:val="22"/>
      </w:rPr>
      <w:tcPr>
        <w:tcBorders>
          <w:top w:val="nil"/>
          <w:left w:val="single" w:color="B2A1C6" w:sz="4" w:space="0"/>
          <w:bottom w:val="nil"/>
          <w:right w:val="nil"/>
        </w:tcBorders>
        <w:shd w:val="clear" w:color="FFFFFF" w:fill="FFFFFF"/>
      </w:tcPr>
    </w:tblStylePr>
    <w:tblStylePr w:type="lastRow">
      <w:rPr>
        <w:rFonts w:ascii="宋体" w:hAnsi="宋体"/>
        <w:i/>
        <w:color w:val="B3A2C7"/>
        <w:sz w:val="22"/>
      </w:rPr>
      <w:tcPr>
        <w:tcBorders>
          <w:top w:val="single" w:color="B2A1C6" w:sz="4" w:space="0"/>
          <w:left w:val="nil"/>
          <w:bottom w:val="nil"/>
          <w:right w:val="nil"/>
        </w:tcBorders>
        <w:shd w:val="clear" w:color="FFFFFF" w:fill="FFFFFF"/>
      </w:tcPr>
    </w:tblStylePr>
    <w:tblStylePr w:type="firstCol">
      <w:pPr>
        <w:jc w:val="right"/>
      </w:pPr>
      <w:rPr>
        <w:rFonts w:ascii="宋体" w:hAnsi="宋体"/>
        <w:i/>
        <w:color w:val="B3A2C7"/>
        <w:sz w:val="22"/>
      </w:rPr>
      <w:tcPr>
        <w:tcBorders>
          <w:top w:val="nil"/>
          <w:left w:val="nil"/>
          <w:bottom w:val="nil"/>
          <w:right w:val="single" w:color="B2A1C6" w:sz="4" w:space="0"/>
        </w:tcBorders>
        <w:shd w:val="clear" w:color="FFFFFF" w:fill="auto"/>
      </w:tcPr>
    </w:tblStylePr>
    <w:tblStylePr w:type="lastCol">
      <w:rPr>
        <w:rFonts w:ascii="宋体" w:hAnsi="宋体"/>
        <w:i/>
        <w:color w:val="B3A2C7"/>
        <w:sz w:val="22"/>
      </w:rPr>
      <w:tcPr>
        <w:tcBorders>
          <w:top w:val="nil"/>
          <w:left w:val="nil"/>
          <w:bottom w:val="single" w:color="B2A1C6" w:sz="4" w:space="0"/>
          <w:right w:val="nil"/>
        </w:tcBorders>
        <w:shd w:val="clear" w:color="FFFFFF" w:fill="auto"/>
      </w:tcPr>
    </w:tblStylePr>
    <w:tblStylePr w:type="band1Vert">
      <w:tcPr>
        <w:shd w:val="clear" w:color="DFD8E7" w:fill="DFD8E7"/>
      </w:tcPr>
    </w:tblStylePr>
    <w:tblStylePr w:type="band1Horz">
      <w:rPr>
        <w:rFonts w:ascii="宋体" w:hAnsi="宋体"/>
        <w:color w:val="B3A2C7"/>
        <w:sz w:val="22"/>
      </w:rPr>
      <w:tcPr>
        <w:shd w:val="clear" w:color="DFD8E7" w:fill="DFD8E7"/>
      </w:tcPr>
    </w:tblStylePr>
    <w:tblStylePr w:type="band2Horz">
      <w:rPr>
        <w:rFonts w:ascii="宋体" w:hAnsi="宋体"/>
        <w:color w:val="B3A2C7"/>
        <w:sz w:val="22"/>
      </w:rPr>
    </w:tblStylePr>
  </w:style>
  <w:style w:type="table" w:customStyle="1" w:styleId="161">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宋体" w:hAnsi="宋体"/>
        <w:i/>
        <w:color w:val="93CDDD"/>
        <w:sz w:val="22"/>
      </w:rPr>
      <w:tcPr>
        <w:tcBorders>
          <w:top w:val="nil"/>
          <w:left w:val="single" w:color="92CCDC" w:sz="4" w:space="0"/>
          <w:bottom w:val="nil"/>
          <w:right w:val="nil"/>
        </w:tcBorders>
        <w:shd w:val="clear" w:color="FFFFFF" w:fill="FFFFFF"/>
      </w:tcPr>
    </w:tblStylePr>
    <w:tblStylePr w:type="lastRow">
      <w:rPr>
        <w:rFonts w:ascii="宋体" w:hAnsi="宋体"/>
        <w:i/>
        <w:color w:val="93CDDD"/>
        <w:sz w:val="22"/>
      </w:rPr>
      <w:tcPr>
        <w:tcBorders>
          <w:top w:val="single" w:color="92CCDC" w:sz="4" w:space="0"/>
          <w:left w:val="nil"/>
          <w:bottom w:val="nil"/>
          <w:right w:val="nil"/>
        </w:tcBorders>
        <w:shd w:val="clear" w:color="FFFFFF" w:fill="FFFFFF"/>
      </w:tcPr>
    </w:tblStylePr>
    <w:tblStylePr w:type="firstCol">
      <w:pPr>
        <w:jc w:val="right"/>
      </w:pPr>
      <w:rPr>
        <w:rFonts w:ascii="宋体" w:hAnsi="宋体"/>
        <w:i/>
        <w:color w:val="93CDDD"/>
        <w:sz w:val="22"/>
      </w:rPr>
      <w:tcPr>
        <w:tcBorders>
          <w:top w:val="nil"/>
          <w:left w:val="nil"/>
          <w:bottom w:val="nil"/>
          <w:right w:val="single" w:color="92CCDC" w:sz="4" w:space="0"/>
        </w:tcBorders>
        <w:shd w:val="clear" w:color="FFFFFF" w:fill="auto"/>
      </w:tcPr>
    </w:tblStylePr>
    <w:tblStylePr w:type="lastCol">
      <w:rPr>
        <w:rFonts w:ascii="宋体" w:hAnsi="宋体"/>
        <w:i/>
        <w:color w:val="93CDDD"/>
        <w:sz w:val="22"/>
      </w:rPr>
      <w:tcPr>
        <w:tcBorders>
          <w:top w:val="nil"/>
          <w:left w:val="nil"/>
          <w:bottom w:val="single" w:color="92CCDC" w:sz="4" w:space="0"/>
          <w:right w:val="nil"/>
        </w:tcBorders>
        <w:shd w:val="clear" w:color="FFFFFF" w:fill="auto"/>
      </w:tcPr>
    </w:tblStylePr>
    <w:tblStylePr w:type="band1Vert">
      <w:tcPr>
        <w:shd w:val="clear" w:color="D1EAF0" w:fill="D1EAF0"/>
      </w:tcPr>
    </w:tblStylePr>
    <w:tblStylePr w:type="band1Horz">
      <w:rPr>
        <w:rFonts w:ascii="宋体" w:hAnsi="宋体"/>
        <w:color w:val="93CDDD"/>
        <w:sz w:val="22"/>
      </w:rPr>
      <w:tcPr>
        <w:shd w:val="clear" w:color="D1EAF0" w:fill="D1EAF0"/>
      </w:tcPr>
    </w:tblStylePr>
    <w:tblStylePr w:type="band2Horz">
      <w:rPr>
        <w:rFonts w:ascii="宋体" w:hAnsi="宋体"/>
        <w:color w:val="93CDDD"/>
        <w:sz w:val="22"/>
      </w:rPr>
    </w:tblStylePr>
  </w:style>
  <w:style w:type="table" w:customStyle="1" w:styleId="162">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宋体" w:hAnsi="宋体"/>
        <w:i/>
        <w:color w:val="FAC090"/>
        <w:sz w:val="22"/>
      </w:rPr>
      <w:tcPr>
        <w:tcBorders>
          <w:top w:val="nil"/>
          <w:left w:val="single" w:color="FAC090" w:sz="4" w:space="0"/>
          <w:bottom w:val="nil"/>
          <w:right w:val="nil"/>
        </w:tcBorders>
        <w:shd w:val="clear" w:color="FFFFFF" w:fill="FFFFFF"/>
      </w:tcPr>
    </w:tblStylePr>
    <w:tblStylePr w:type="lastRow">
      <w:rPr>
        <w:rFonts w:ascii="宋体" w:hAnsi="宋体"/>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宋体" w:hAnsi="宋体"/>
        <w:i/>
        <w:color w:val="FAC090"/>
        <w:sz w:val="22"/>
      </w:rPr>
      <w:tcPr>
        <w:tcBorders>
          <w:top w:val="nil"/>
          <w:left w:val="nil"/>
          <w:bottom w:val="nil"/>
          <w:right w:val="single" w:color="FAC090" w:sz="4" w:space="0"/>
        </w:tcBorders>
        <w:shd w:val="clear" w:color="FFFFFF" w:fill="auto"/>
      </w:tcPr>
    </w:tblStylePr>
    <w:tblStylePr w:type="lastCol">
      <w:rPr>
        <w:rFonts w:ascii="宋体" w:hAnsi="宋体"/>
        <w:i/>
        <w:color w:val="FAC090"/>
        <w:sz w:val="22"/>
      </w:rPr>
      <w:tcPr>
        <w:tcBorders>
          <w:top w:val="nil"/>
          <w:left w:val="nil"/>
          <w:bottom w:val="single" w:color="FAC090" w:sz="4" w:space="0"/>
          <w:right w:val="nil"/>
        </w:tcBorders>
        <w:shd w:val="clear" w:color="FFFFFF" w:fill="auto"/>
      </w:tcPr>
    </w:tblStylePr>
    <w:tblStylePr w:type="band1Vert">
      <w:tcPr>
        <w:shd w:val="clear" w:color="FCE4D0" w:fill="FCE4D0"/>
      </w:tcPr>
    </w:tblStylePr>
    <w:tblStylePr w:type="band1Horz">
      <w:rPr>
        <w:rFonts w:ascii="宋体" w:hAnsi="宋体"/>
        <w:color w:val="FAC090"/>
        <w:sz w:val="22"/>
      </w:rPr>
      <w:tcPr>
        <w:shd w:val="clear" w:color="FCE4D0" w:fill="FCE4D0"/>
      </w:tcPr>
    </w:tblStylePr>
    <w:tblStylePr w:type="band2Horz">
      <w:rPr>
        <w:rFonts w:ascii="宋体" w:hAnsi="宋体"/>
        <w:color w:val="FAC090"/>
        <w:sz w:val="22"/>
      </w:rPr>
    </w:tblStylePr>
  </w:style>
  <w:style w:type="table" w:customStyle="1" w:styleId="163">
    <w:name w:val="Lined - Accent"/>
    <w:qFormat/>
    <w:uiPriority w:val="99"/>
    <w:rPr>
      <w:color w:val="404040"/>
    </w:rPr>
    <w:tblPr>
      <w:tblCellMar>
        <w:top w:w="0" w:type="dxa"/>
        <w:left w:w="0" w:type="dxa"/>
        <w:bottom w:w="0" w:type="dxa"/>
        <w:right w:w="0" w:type="dxa"/>
      </w:tblCellMar>
    </w:tblPr>
    <w:tblStylePr w:type="firstRow">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tblStylePr w:type="firstCol">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band1Vert">
      <w:rPr>
        <w:rFonts w:ascii="宋体" w:hAnsi="宋体"/>
        <w:color w:val="404040"/>
        <w:sz w:val="22"/>
      </w:rPr>
    </w:tblStylePr>
    <w:tblStylePr w:type="band2Vert">
      <w:rPr>
        <w:rFonts w:ascii="宋体" w:hAnsi="宋体"/>
        <w:color w:val="404040"/>
        <w:sz w:val="22"/>
      </w:rPr>
      <w:tcPr>
        <w:shd w:val="clear" w:color="F1F1F1" w:fill="F1F1F1"/>
      </w:tcPr>
    </w:tblStylePr>
    <w:tblStylePr w:type="band1Horz">
      <w:rPr>
        <w:rFonts w:ascii="宋体" w:hAnsi="宋体"/>
        <w:color w:val="404040"/>
        <w:sz w:val="22"/>
      </w:rPr>
    </w:tblStylePr>
    <w:tblStylePr w:type="band2Horz">
      <w:rPr>
        <w:rFonts w:ascii="宋体" w:hAnsi="宋体"/>
        <w:color w:val="404040"/>
        <w:sz w:val="22"/>
      </w:rPr>
      <w:tcPr>
        <w:shd w:val="clear" w:color="F1F1F1" w:fill="F1F1F1"/>
      </w:tcPr>
    </w:tblStylePr>
  </w:style>
  <w:style w:type="table" w:customStyle="1" w:styleId="164">
    <w:name w:val="Lined - Accent 1"/>
    <w:qFormat/>
    <w:uiPriority w:val="99"/>
    <w:rPr>
      <w:color w:val="404040"/>
    </w:rPr>
    <w:tblPr>
      <w:tblCellMar>
        <w:top w:w="0" w:type="dxa"/>
        <w:left w:w="0" w:type="dxa"/>
        <w:bottom w:w="0" w:type="dxa"/>
        <w:right w:w="0" w:type="dxa"/>
      </w:tblCellMar>
    </w:tblPr>
    <w:tblStylePr w:type="firstRow">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tblStylePr w:type="firstCol">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band1Vert">
      <w:rPr>
        <w:rFonts w:ascii="宋体" w:hAnsi="宋体"/>
        <w:color w:val="404040"/>
        <w:sz w:val="22"/>
      </w:rPr>
    </w:tblStylePr>
    <w:tblStylePr w:type="band2Vert">
      <w:rPr>
        <w:rFonts w:ascii="宋体" w:hAnsi="宋体"/>
        <w:color w:val="404040"/>
        <w:sz w:val="22"/>
      </w:rPr>
      <w:tcPr>
        <w:shd w:val="clear" w:color="C7D7EA" w:fill="C7D7EA"/>
      </w:tcPr>
    </w:tblStylePr>
    <w:tblStylePr w:type="band1Horz">
      <w:rPr>
        <w:rFonts w:ascii="宋体" w:hAnsi="宋体"/>
        <w:color w:val="404040"/>
        <w:sz w:val="22"/>
      </w:rPr>
    </w:tblStylePr>
    <w:tblStylePr w:type="band2Horz">
      <w:rPr>
        <w:rFonts w:ascii="宋体" w:hAnsi="宋体"/>
        <w:color w:val="404040"/>
        <w:sz w:val="22"/>
      </w:rPr>
      <w:tcPr>
        <w:shd w:val="clear" w:color="C7D7EA" w:fill="C7D7EA"/>
      </w:tcPr>
    </w:tblStylePr>
  </w:style>
  <w:style w:type="table" w:customStyle="1" w:styleId="165">
    <w:name w:val="Lined - Accent 2"/>
    <w:qFormat/>
    <w:uiPriority w:val="99"/>
    <w:rPr>
      <w:color w:val="404040"/>
    </w:rPr>
    <w:tblPr>
      <w:tblCellMar>
        <w:top w:w="0" w:type="dxa"/>
        <w:left w:w="0" w:type="dxa"/>
        <w:bottom w:w="0" w:type="dxa"/>
        <w:right w:w="0" w:type="dxa"/>
      </w:tblCellMar>
    </w:tblPr>
    <w:tblStylePr w:type="firstRow">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tblStylePr w:type="firstCol">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band1Vert">
      <w:rPr>
        <w:rFonts w:ascii="宋体" w:hAnsi="宋体"/>
        <w:color w:val="404040"/>
        <w:sz w:val="22"/>
      </w:rPr>
    </w:tblStylePr>
    <w:tblStylePr w:type="band2Vert">
      <w:rPr>
        <w:rFonts w:ascii="宋体" w:hAnsi="宋体"/>
        <w:color w:val="404040"/>
        <w:sz w:val="22"/>
      </w:rPr>
      <w:tcPr>
        <w:shd w:val="clear" w:color="F2DCDC" w:fill="F2DCDC"/>
      </w:tcPr>
    </w:tblStylePr>
    <w:tblStylePr w:type="band1Horz">
      <w:rPr>
        <w:rFonts w:ascii="宋体" w:hAnsi="宋体"/>
        <w:color w:val="404040"/>
        <w:sz w:val="22"/>
      </w:rPr>
    </w:tblStylePr>
    <w:tblStylePr w:type="band2Horz">
      <w:rPr>
        <w:rFonts w:ascii="宋体" w:hAnsi="宋体"/>
        <w:color w:val="404040"/>
        <w:sz w:val="22"/>
      </w:rPr>
      <w:tcPr>
        <w:shd w:val="clear" w:color="F2DCDC" w:fill="F2DCDC"/>
      </w:tcPr>
    </w:tblStylePr>
  </w:style>
  <w:style w:type="table" w:customStyle="1" w:styleId="166">
    <w:name w:val="Lined - Accent 3"/>
    <w:qFormat/>
    <w:uiPriority w:val="99"/>
    <w:rPr>
      <w:color w:val="404040"/>
    </w:rPr>
    <w:tblPr>
      <w:tblCellMar>
        <w:top w:w="0" w:type="dxa"/>
        <w:left w:w="0" w:type="dxa"/>
        <w:bottom w:w="0" w:type="dxa"/>
        <w:right w:w="0" w:type="dxa"/>
      </w:tblCellMar>
    </w:tblPr>
    <w:tblStylePr w:type="firstRow">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tblStylePr w:type="firstCol">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band1Vert">
      <w:rPr>
        <w:rFonts w:ascii="宋体" w:hAnsi="宋体"/>
        <w:color w:val="404040"/>
        <w:sz w:val="22"/>
      </w:rPr>
    </w:tblStylePr>
    <w:tblStylePr w:type="band2Vert">
      <w:rPr>
        <w:rFonts w:ascii="宋体" w:hAnsi="宋体"/>
        <w:color w:val="404040"/>
        <w:sz w:val="22"/>
      </w:rPr>
      <w:tcPr>
        <w:shd w:val="clear" w:color="EAF1DD" w:fill="EAF1DD"/>
      </w:tcPr>
    </w:tblStylePr>
    <w:tblStylePr w:type="band1Horz">
      <w:rPr>
        <w:rFonts w:ascii="宋体" w:hAnsi="宋体"/>
        <w:color w:val="404040"/>
        <w:sz w:val="22"/>
      </w:rPr>
    </w:tblStylePr>
    <w:tblStylePr w:type="band2Horz">
      <w:rPr>
        <w:rFonts w:ascii="宋体" w:hAnsi="宋体"/>
        <w:color w:val="404040"/>
        <w:sz w:val="22"/>
      </w:rPr>
      <w:tcPr>
        <w:shd w:val="clear" w:color="EAF1DD" w:fill="EAF1DD"/>
      </w:tcPr>
    </w:tblStylePr>
  </w:style>
  <w:style w:type="table" w:customStyle="1" w:styleId="167">
    <w:name w:val="Lined - Accent 4"/>
    <w:qFormat/>
    <w:uiPriority w:val="99"/>
    <w:rPr>
      <w:color w:val="404040"/>
    </w:rPr>
    <w:tblPr>
      <w:tblCellMar>
        <w:top w:w="0" w:type="dxa"/>
        <w:left w:w="0" w:type="dxa"/>
        <w:bottom w:w="0" w:type="dxa"/>
        <w:right w:w="0" w:type="dxa"/>
      </w:tblCellMar>
    </w:tblPr>
    <w:tblStylePr w:type="firstRow">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tblStylePr w:type="firstCol">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band1Vert">
      <w:rPr>
        <w:rFonts w:ascii="宋体" w:hAnsi="宋体"/>
        <w:color w:val="404040"/>
        <w:sz w:val="22"/>
      </w:rPr>
    </w:tblStylePr>
    <w:tblStylePr w:type="band2Vert">
      <w:rPr>
        <w:rFonts w:ascii="宋体" w:hAnsi="宋体"/>
        <w:color w:val="404040"/>
        <w:sz w:val="22"/>
      </w:rPr>
      <w:tcPr>
        <w:shd w:val="clear" w:color="E5DFEC" w:fill="E5DFEC"/>
      </w:tcPr>
    </w:tblStylePr>
    <w:tblStylePr w:type="band1Horz">
      <w:rPr>
        <w:rFonts w:ascii="宋体" w:hAnsi="宋体"/>
        <w:color w:val="404040"/>
        <w:sz w:val="22"/>
      </w:rPr>
    </w:tblStylePr>
    <w:tblStylePr w:type="band2Horz">
      <w:rPr>
        <w:rFonts w:ascii="宋体" w:hAnsi="宋体"/>
        <w:color w:val="404040"/>
        <w:sz w:val="22"/>
      </w:rPr>
      <w:tcPr>
        <w:shd w:val="clear" w:color="E5DFEC" w:fill="E5DFEC"/>
      </w:tcPr>
    </w:tblStylePr>
  </w:style>
  <w:style w:type="table" w:customStyle="1" w:styleId="168">
    <w:name w:val="Lined - Accent 5"/>
    <w:qFormat/>
    <w:uiPriority w:val="99"/>
    <w:rPr>
      <w:color w:val="404040"/>
    </w:rPr>
    <w:tblPr>
      <w:tblCellMar>
        <w:top w:w="0" w:type="dxa"/>
        <w:left w:w="0" w:type="dxa"/>
        <w:bottom w:w="0" w:type="dxa"/>
        <w:right w:w="0" w:type="dxa"/>
      </w:tblCellMar>
    </w:tblPr>
    <w:tblStylePr w:type="firstRow">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tblStylePr w:type="firstCol">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band1Vert">
      <w:rPr>
        <w:rFonts w:ascii="宋体" w:hAnsi="宋体"/>
        <w:color w:val="404040"/>
        <w:sz w:val="22"/>
      </w:rPr>
    </w:tblStylePr>
    <w:tblStylePr w:type="band2Vert">
      <w:rPr>
        <w:rFonts w:ascii="宋体" w:hAnsi="宋体"/>
        <w:color w:val="404040"/>
        <w:sz w:val="22"/>
      </w:rPr>
      <w:tcPr>
        <w:shd w:val="clear" w:color="DAEEF3" w:fill="DAEEF3"/>
      </w:tcPr>
    </w:tblStylePr>
    <w:tblStylePr w:type="band1Horz">
      <w:rPr>
        <w:rFonts w:ascii="宋体" w:hAnsi="宋体"/>
        <w:color w:val="404040"/>
        <w:sz w:val="22"/>
      </w:rPr>
    </w:tblStylePr>
    <w:tblStylePr w:type="band2Horz">
      <w:rPr>
        <w:rFonts w:ascii="宋体" w:hAnsi="宋体"/>
        <w:color w:val="404040"/>
        <w:sz w:val="22"/>
      </w:rPr>
      <w:tcPr>
        <w:shd w:val="clear" w:color="DAEEF3" w:fill="DAEEF3"/>
      </w:tcPr>
    </w:tblStylePr>
  </w:style>
  <w:style w:type="table" w:customStyle="1" w:styleId="169">
    <w:name w:val="Lined - Accent 6"/>
    <w:qFormat/>
    <w:uiPriority w:val="99"/>
    <w:rPr>
      <w:color w:val="404040"/>
    </w:rPr>
    <w:tblPr>
      <w:tblCellMar>
        <w:top w:w="0" w:type="dxa"/>
        <w:left w:w="0" w:type="dxa"/>
        <w:bottom w:w="0" w:type="dxa"/>
        <w:right w:w="0" w:type="dxa"/>
      </w:tblCellMar>
    </w:tblPr>
    <w:tblStylePr w:type="firstRow">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tblStylePr w:type="firstCol">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band1Vert">
      <w:rPr>
        <w:rFonts w:ascii="宋体" w:hAnsi="宋体"/>
        <w:color w:val="404040"/>
        <w:sz w:val="22"/>
      </w:rPr>
    </w:tblStylePr>
    <w:tblStylePr w:type="band2Vert">
      <w:rPr>
        <w:rFonts w:ascii="宋体" w:hAnsi="宋体"/>
        <w:color w:val="404040"/>
        <w:sz w:val="22"/>
      </w:rPr>
      <w:tcPr>
        <w:shd w:val="clear" w:color="FDE9D9" w:fill="FDE9D9"/>
      </w:tcPr>
    </w:tblStylePr>
    <w:tblStylePr w:type="band1Horz">
      <w:rPr>
        <w:rFonts w:ascii="宋体" w:hAnsi="宋体"/>
        <w:color w:val="404040"/>
        <w:sz w:val="22"/>
      </w:rPr>
    </w:tblStylePr>
    <w:tblStylePr w:type="band2Horz">
      <w:rPr>
        <w:rFonts w:ascii="宋体" w:hAnsi="宋体"/>
        <w:color w:val="404040"/>
        <w:sz w:val="22"/>
      </w:rPr>
      <w:tcPr>
        <w:shd w:val="clear" w:color="FDE9D9" w:fill="FDE9D9"/>
      </w:tcPr>
    </w:tblStylePr>
  </w:style>
  <w:style w:type="table" w:customStyle="1" w:styleId="170">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tblStylePr w:type="firstCol">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band1Vert">
      <w:rPr>
        <w:rFonts w:ascii="宋体" w:hAnsi="宋体"/>
        <w:color w:val="404040"/>
        <w:sz w:val="22"/>
      </w:rPr>
    </w:tblStylePr>
    <w:tblStylePr w:type="band2Vert">
      <w:rPr>
        <w:rFonts w:ascii="宋体" w:hAnsi="宋体"/>
        <w:color w:val="404040"/>
        <w:sz w:val="22"/>
      </w:rPr>
      <w:tcPr>
        <w:shd w:val="clear" w:color="F1F1F1" w:fill="F1F1F1"/>
      </w:tcPr>
    </w:tblStylePr>
    <w:tblStylePr w:type="band1Horz">
      <w:rPr>
        <w:rFonts w:ascii="宋体" w:hAnsi="宋体"/>
        <w:color w:val="404040"/>
        <w:sz w:val="22"/>
      </w:rPr>
    </w:tblStylePr>
    <w:tblStylePr w:type="band2Horz">
      <w:rPr>
        <w:rFonts w:ascii="宋体" w:hAnsi="宋体"/>
        <w:color w:val="404040"/>
        <w:sz w:val="22"/>
      </w:rPr>
      <w:tcPr>
        <w:shd w:val="clear" w:color="F1F1F1" w:fill="F1F1F1"/>
      </w:tcPr>
    </w:tblStylePr>
  </w:style>
  <w:style w:type="table" w:customStyle="1" w:styleId="171">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tblStylePr w:type="firstCol">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band1Vert">
      <w:rPr>
        <w:rFonts w:ascii="宋体" w:hAnsi="宋体"/>
        <w:color w:val="404040"/>
        <w:sz w:val="22"/>
      </w:rPr>
    </w:tblStylePr>
    <w:tblStylePr w:type="band2Vert">
      <w:rPr>
        <w:rFonts w:ascii="宋体" w:hAnsi="宋体"/>
        <w:color w:val="404040"/>
        <w:sz w:val="22"/>
      </w:rPr>
      <w:tcPr>
        <w:shd w:val="clear" w:color="C7D7EA" w:fill="C7D7EA"/>
      </w:tcPr>
    </w:tblStylePr>
    <w:tblStylePr w:type="band1Horz">
      <w:rPr>
        <w:rFonts w:ascii="宋体" w:hAnsi="宋体"/>
        <w:color w:val="404040"/>
        <w:sz w:val="22"/>
      </w:rPr>
    </w:tblStylePr>
    <w:tblStylePr w:type="band2Horz">
      <w:rPr>
        <w:rFonts w:ascii="宋体" w:hAnsi="宋体"/>
        <w:color w:val="404040"/>
        <w:sz w:val="22"/>
      </w:rPr>
      <w:tcPr>
        <w:shd w:val="clear" w:color="C7D7EA" w:fill="C7D7EA"/>
      </w:tcPr>
    </w:tblStylePr>
  </w:style>
  <w:style w:type="table" w:customStyle="1" w:styleId="172">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tblStylePr w:type="firstCol">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band1Vert">
      <w:rPr>
        <w:rFonts w:ascii="宋体" w:hAnsi="宋体"/>
        <w:color w:val="404040"/>
        <w:sz w:val="22"/>
      </w:rPr>
    </w:tblStylePr>
    <w:tblStylePr w:type="band2Vert">
      <w:rPr>
        <w:rFonts w:ascii="宋体" w:hAnsi="宋体"/>
        <w:color w:val="404040"/>
        <w:sz w:val="22"/>
      </w:rPr>
      <w:tcPr>
        <w:shd w:val="clear" w:color="F2DCDC" w:fill="F2DCDC"/>
      </w:tcPr>
    </w:tblStylePr>
    <w:tblStylePr w:type="band1Horz">
      <w:rPr>
        <w:rFonts w:ascii="宋体" w:hAnsi="宋体"/>
        <w:color w:val="404040"/>
        <w:sz w:val="22"/>
      </w:rPr>
    </w:tblStylePr>
    <w:tblStylePr w:type="band2Horz">
      <w:rPr>
        <w:rFonts w:ascii="宋体" w:hAnsi="宋体"/>
        <w:color w:val="404040"/>
        <w:sz w:val="22"/>
      </w:rPr>
      <w:tcPr>
        <w:shd w:val="clear" w:color="F2DCDC" w:fill="F2DCDC"/>
      </w:tcPr>
    </w:tblStylePr>
  </w:style>
  <w:style w:type="table" w:customStyle="1" w:styleId="173">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tblStylePr w:type="firstCol">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band1Vert">
      <w:rPr>
        <w:rFonts w:ascii="宋体" w:hAnsi="宋体"/>
        <w:color w:val="404040"/>
        <w:sz w:val="22"/>
      </w:rPr>
    </w:tblStylePr>
    <w:tblStylePr w:type="band2Vert">
      <w:rPr>
        <w:rFonts w:ascii="宋体" w:hAnsi="宋体"/>
        <w:color w:val="404040"/>
        <w:sz w:val="22"/>
      </w:rPr>
      <w:tcPr>
        <w:shd w:val="clear" w:color="EAF1DD" w:fill="EAF1DD"/>
      </w:tcPr>
    </w:tblStylePr>
    <w:tblStylePr w:type="band1Horz">
      <w:rPr>
        <w:rFonts w:ascii="宋体" w:hAnsi="宋体"/>
        <w:color w:val="404040"/>
        <w:sz w:val="22"/>
      </w:rPr>
    </w:tblStylePr>
    <w:tblStylePr w:type="band2Horz">
      <w:rPr>
        <w:rFonts w:ascii="宋体" w:hAnsi="宋体"/>
        <w:color w:val="404040"/>
        <w:sz w:val="22"/>
      </w:rPr>
      <w:tcPr>
        <w:shd w:val="clear" w:color="EAF1DD" w:fill="EAF1DD"/>
      </w:tcPr>
    </w:tblStylePr>
  </w:style>
  <w:style w:type="table" w:customStyle="1" w:styleId="174">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tblStylePr w:type="firstCol">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band1Vert">
      <w:rPr>
        <w:rFonts w:ascii="宋体" w:hAnsi="宋体"/>
        <w:color w:val="404040"/>
        <w:sz w:val="22"/>
      </w:rPr>
    </w:tblStylePr>
    <w:tblStylePr w:type="band2Vert">
      <w:rPr>
        <w:rFonts w:ascii="宋体" w:hAnsi="宋体"/>
        <w:color w:val="404040"/>
        <w:sz w:val="22"/>
      </w:rPr>
      <w:tcPr>
        <w:shd w:val="clear" w:color="E5DFEC" w:fill="E5DFEC"/>
      </w:tcPr>
    </w:tblStylePr>
    <w:tblStylePr w:type="band1Horz">
      <w:rPr>
        <w:rFonts w:ascii="宋体" w:hAnsi="宋体"/>
        <w:color w:val="404040"/>
        <w:sz w:val="22"/>
      </w:rPr>
    </w:tblStylePr>
    <w:tblStylePr w:type="band2Horz">
      <w:rPr>
        <w:rFonts w:ascii="宋体" w:hAnsi="宋体"/>
        <w:color w:val="404040"/>
        <w:sz w:val="22"/>
      </w:rPr>
      <w:tcPr>
        <w:shd w:val="clear" w:color="E5DFEC" w:fill="E5DFEC"/>
      </w:tcPr>
    </w:tblStylePr>
  </w:style>
  <w:style w:type="table" w:customStyle="1" w:styleId="175">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tblStylePr w:type="firstCol">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band1Vert">
      <w:rPr>
        <w:rFonts w:ascii="宋体" w:hAnsi="宋体"/>
        <w:color w:val="404040"/>
        <w:sz w:val="22"/>
      </w:rPr>
    </w:tblStylePr>
    <w:tblStylePr w:type="band2Vert">
      <w:rPr>
        <w:rFonts w:ascii="宋体" w:hAnsi="宋体"/>
        <w:color w:val="404040"/>
        <w:sz w:val="22"/>
      </w:rPr>
      <w:tcPr>
        <w:shd w:val="clear" w:color="DAEEF3" w:fill="DAEEF3"/>
      </w:tcPr>
    </w:tblStylePr>
    <w:tblStylePr w:type="band1Horz">
      <w:rPr>
        <w:rFonts w:ascii="宋体" w:hAnsi="宋体"/>
        <w:color w:val="404040"/>
        <w:sz w:val="22"/>
      </w:rPr>
    </w:tblStylePr>
    <w:tblStylePr w:type="band2Horz">
      <w:rPr>
        <w:rFonts w:ascii="宋体" w:hAnsi="宋体"/>
        <w:color w:val="404040"/>
        <w:sz w:val="22"/>
      </w:rPr>
      <w:tcPr>
        <w:shd w:val="clear" w:color="DAEEF3" w:fill="DAEEF3"/>
      </w:tcPr>
    </w:tblStylePr>
  </w:style>
  <w:style w:type="table" w:customStyle="1" w:styleId="176">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tblStylePr w:type="firstCol">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band1Vert">
      <w:rPr>
        <w:rFonts w:ascii="宋体" w:hAnsi="宋体"/>
        <w:color w:val="404040"/>
        <w:sz w:val="22"/>
      </w:rPr>
    </w:tblStylePr>
    <w:tblStylePr w:type="band2Vert">
      <w:rPr>
        <w:rFonts w:ascii="宋体" w:hAnsi="宋体"/>
        <w:color w:val="404040"/>
        <w:sz w:val="22"/>
      </w:rPr>
      <w:tcPr>
        <w:shd w:val="clear" w:color="FDE9D9" w:fill="FDE9D9"/>
      </w:tcPr>
    </w:tblStylePr>
    <w:tblStylePr w:type="band1Horz">
      <w:rPr>
        <w:rFonts w:ascii="宋体" w:hAnsi="宋体"/>
        <w:color w:val="404040"/>
        <w:sz w:val="22"/>
      </w:rPr>
    </w:tblStylePr>
    <w:tblStylePr w:type="band2Horz">
      <w:rPr>
        <w:rFonts w:ascii="宋体" w:hAnsi="宋体"/>
        <w:color w:val="404040"/>
        <w:sz w:val="22"/>
      </w:rPr>
      <w:tcPr>
        <w:shd w:val="clear" w:color="FDE9D9" w:fill="FDE9D9"/>
      </w:tcPr>
    </w:tblStylePr>
  </w:style>
  <w:style w:type="table" w:customStyle="1" w:styleId="177">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宋体" w:hAnsi="宋体"/>
        <w:color w:val="404040"/>
        <w:sz w:val="22"/>
      </w:rPr>
      <w:tcPr>
        <w:tcBorders>
          <w:left w:val="single" w:color="7E7E7E" w:sz="12" w:space="0"/>
        </w:tcBorders>
      </w:tcPr>
    </w:tblStylePr>
    <w:tblStylePr w:type="lastRow">
      <w:rPr>
        <w:rFonts w:ascii="宋体" w:hAnsi="宋体"/>
        <w:color w:val="404040"/>
        <w:sz w:val="22"/>
      </w:rPr>
      <w:tcPr>
        <w:tcBorders>
          <w:top w:val="single" w:color="7E7E7E" w:sz="12" w:space="0"/>
        </w:tcBorders>
      </w:tcPr>
    </w:tblStylePr>
    <w:tblStylePr w:type="firstCol">
      <w:rPr>
        <w:rFonts w:ascii="宋体" w:hAnsi="宋体"/>
        <w:color w:val="404040"/>
        <w:sz w:val="22"/>
      </w:rPr>
    </w:tblStylePr>
    <w:tblStylePr w:type="lastCol">
      <w:rPr>
        <w:rFonts w:ascii="宋体" w:hAnsi="宋体"/>
        <w:color w:val="404040"/>
        <w:sz w:val="22"/>
      </w:rPr>
      <w:tcPr>
        <w:tcBorders>
          <w:bottom w:val="single" w:color="7E7E7E" w:sz="12" w:space="0"/>
        </w:tcBorders>
      </w:tcPr>
    </w:tblStylePr>
    <w:tblStylePr w:type="band1Horz">
      <w:rPr>
        <w:rFonts w:ascii="宋体" w:hAnsi="宋体"/>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178">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宋体" w:hAnsi="宋体"/>
        <w:color w:val="404040"/>
        <w:sz w:val="22"/>
      </w:rPr>
      <w:tcPr>
        <w:tcBorders>
          <w:left w:val="single" w:color="4F81BD" w:sz="12" w:space="0"/>
        </w:tcBorders>
      </w:tcPr>
    </w:tblStylePr>
    <w:tblStylePr w:type="lastRow">
      <w:rPr>
        <w:rFonts w:ascii="宋体" w:hAnsi="宋体"/>
        <w:color w:val="404040"/>
        <w:sz w:val="22"/>
      </w:rPr>
      <w:tcPr>
        <w:tcBorders>
          <w:top w:val="single" w:color="4F81BD" w:sz="12" w:space="0"/>
        </w:tcBorders>
      </w:tcPr>
    </w:tblStylePr>
    <w:tblStylePr w:type="firstCol">
      <w:rPr>
        <w:rFonts w:ascii="宋体" w:hAnsi="宋体"/>
        <w:color w:val="404040"/>
        <w:sz w:val="22"/>
      </w:rPr>
    </w:tblStylePr>
    <w:tblStylePr w:type="lastCol">
      <w:rPr>
        <w:rFonts w:ascii="宋体" w:hAnsi="宋体"/>
        <w:color w:val="404040"/>
        <w:sz w:val="22"/>
      </w:rPr>
      <w:tcPr>
        <w:tcBorders>
          <w:bottom w:val="single" w:color="4F81BD" w:sz="12" w:space="0"/>
        </w:tcBorders>
      </w:tcPr>
    </w:tblStyle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79">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宋体" w:hAnsi="宋体"/>
        <w:color w:val="404040"/>
        <w:sz w:val="22"/>
      </w:rPr>
      <w:tcPr>
        <w:tcBorders>
          <w:left w:val="single" w:color="D99795" w:sz="12" w:space="0"/>
        </w:tcBorders>
      </w:tcPr>
    </w:tblStylePr>
    <w:tblStylePr w:type="lastRow">
      <w:rPr>
        <w:rFonts w:ascii="宋体" w:hAnsi="宋体"/>
        <w:color w:val="404040"/>
        <w:sz w:val="22"/>
      </w:rPr>
      <w:tcPr>
        <w:tcBorders>
          <w:top w:val="single" w:color="D99795" w:sz="12" w:space="0"/>
        </w:tcBorders>
      </w:tcPr>
    </w:tblStylePr>
    <w:tblStylePr w:type="firstCol">
      <w:rPr>
        <w:rFonts w:ascii="宋体" w:hAnsi="宋体"/>
        <w:color w:val="404040"/>
        <w:sz w:val="22"/>
      </w:rPr>
    </w:tblStylePr>
    <w:tblStylePr w:type="lastCol">
      <w:rPr>
        <w:rFonts w:ascii="宋体" w:hAnsi="宋体"/>
        <w:color w:val="404040"/>
        <w:sz w:val="22"/>
      </w:rPr>
      <w:tcPr>
        <w:tcBorders>
          <w:bottom w:val="single" w:color="D99795" w:sz="12" w:space="0"/>
        </w:tcBorders>
      </w:tcPr>
    </w:tblStyle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80">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宋体" w:hAnsi="宋体"/>
        <w:color w:val="404040"/>
        <w:sz w:val="22"/>
      </w:rPr>
      <w:tcPr>
        <w:tcBorders>
          <w:left w:val="single" w:color="C3D69C" w:sz="12" w:space="0"/>
        </w:tcBorders>
      </w:tcPr>
    </w:tblStylePr>
    <w:tblStylePr w:type="lastRow">
      <w:rPr>
        <w:rFonts w:ascii="宋体" w:hAnsi="宋体"/>
        <w:color w:val="404040"/>
        <w:sz w:val="22"/>
      </w:rPr>
      <w:tcPr>
        <w:tcBorders>
          <w:top w:val="single" w:color="C3D69C" w:sz="12" w:space="0"/>
        </w:tcBorders>
      </w:tcPr>
    </w:tblStylePr>
    <w:tblStylePr w:type="firstCol">
      <w:rPr>
        <w:rFonts w:ascii="宋体" w:hAnsi="宋体"/>
        <w:color w:val="404040"/>
        <w:sz w:val="22"/>
      </w:rPr>
    </w:tblStylePr>
    <w:tblStylePr w:type="lastCol">
      <w:rPr>
        <w:rFonts w:ascii="宋体" w:hAnsi="宋体"/>
        <w:color w:val="404040"/>
        <w:sz w:val="22"/>
      </w:rPr>
      <w:tcPr>
        <w:tcBorders>
          <w:bottom w:val="single" w:color="C3D69C" w:sz="12" w:space="0"/>
        </w:tcBorders>
      </w:tcPr>
    </w:tblStyle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81">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宋体" w:hAnsi="宋体"/>
        <w:color w:val="404040"/>
        <w:sz w:val="22"/>
      </w:rPr>
      <w:tcPr>
        <w:tcBorders>
          <w:left w:val="single" w:color="B2A1C6" w:sz="12" w:space="0"/>
        </w:tcBorders>
      </w:tcPr>
    </w:tblStylePr>
    <w:tblStylePr w:type="lastRow">
      <w:rPr>
        <w:rFonts w:ascii="宋体" w:hAnsi="宋体"/>
        <w:color w:val="404040"/>
        <w:sz w:val="22"/>
      </w:rPr>
      <w:tcPr>
        <w:tcBorders>
          <w:top w:val="single" w:color="B2A1C6" w:sz="12" w:space="0"/>
        </w:tcBorders>
      </w:tcPr>
    </w:tblStylePr>
    <w:tblStylePr w:type="firstCol">
      <w:rPr>
        <w:rFonts w:ascii="宋体" w:hAnsi="宋体"/>
        <w:color w:val="404040"/>
        <w:sz w:val="22"/>
      </w:rPr>
    </w:tblStylePr>
    <w:tblStylePr w:type="lastCol">
      <w:rPr>
        <w:rFonts w:ascii="宋体" w:hAnsi="宋体"/>
        <w:color w:val="404040"/>
        <w:sz w:val="22"/>
      </w:rPr>
      <w:tcPr>
        <w:tcBorders>
          <w:bottom w:val="single" w:color="B2A1C6" w:sz="12" w:space="0"/>
        </w:tcBorders>
      </w:tcPr>
    </w:tblStyle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82">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宋体" w:hAnsi="宋体"/>
        <w:color w:val="404040"/>
        <w:sz w:val="22"/>
      </w:rPr>
      <w:tcPr>
        <w:tcBorders>
          <w:left w:val="single" w:color="92CCDC" w:sz="12" w:space="0"/>
        </w:tcBorders>
      </w:tcPr>
    </w:tblStylePr>
    <w:tblStylePr w:type="lastRow">
      <w:rPr>
        <w:rFonts w:ascii="宋体" w:hAnsi="宋体"/>
        <w:color w:val="404040"/>
        <w:sz w:val="22"/>
      </w:rPr>
      <w:tcPr>
        <w:tcBorders>
          <w:top w:val="single" w:color="92CCDC" w:sz="12" w:space="0"/>
        </w:tcBorders>
      </w:tcPr>
    </w:tblStylePr>
    <w:tblStylePr w:type="firstCol">
      <w:rPr>
        <w:rFonts w:ascii="宋体" w:hAnsi="宋体"/>
        <w:color w:val="404040"/>
        <w:sz w:val="22"/>
      </w:rPr>
    </w:tblStylePr>
    <w:tblStylePr w:type="lastCol">
      <w:rPr>
        <w:rFonts w:ascii="宋体" w:hAnsi="宋体"/>
        <w:color w:val="404040"/>
        <w:sz w:val="22"/>
      </w:rPr>
      <w:tcPr>
        <w:tcBorders>
          <w:bottom w:val="single" w:color="92CCDC" w:sz="12" w:space="0"/>
        </w:tcBorders>
      </w:tcPr>
    </w:tblStyle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83">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宋体" w:hAnsi="宋体"/>
        <w:color w:val="404040"/>
        <w:sz w:val="22"/>
      </w:rPr>
      <w:tcPr>
        <w:tcBorders>
          <w:left w:val="single" w:color="FAC090" w:sz="12" w:space="0"/>
        </w:tcBorders>
      </w:tcPr>
    </w:tblStylePr>
    <w:tblStylePr w:type="lastRow">
      <w:rPr>
        <w:rFonts w:ascii="宋体" w:hAnsi="宋体"/>
        <w:color w:val="404040"/>
        <w:sz w:val="22"/>
      </w:rPr>
      <w:tcPr>
        <w:tcBorders>
          <w:top w:val="single" w:color="FAC090" w:sz="12" w:space="0"/>
        </w:tcBorders>
      </w:tcPr>
    </w:tblStylePr>
    <w:tblStylePr w:type="firstCol">
      <w:rPr>
        <w:rFonts w:ascii="宋体" w:hAnsi="宋体"/>
        <w:color w:val="404040"/>
        <w:sz w:val="22"/>
      </w:rPr>
    </w:tblStylePr>
    <w:tblStylePr w:type="lastCol">
      <w:rPr>
        <w:rFonts w:ascii="宋体" w:hAnsi="宋体"/>
        <w:color w:val="404040"/>
        <w:sz w:val="22"/>
      </w:rPr>
      <w:tcPr>
        <w:tcBorders>
          <w:bottom w:val="single" w:color="FAC090" w:sz="12" w:space="0"/>
        </w:tcBorders>
      </w:tcPr>
    </w:tblStyle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184">
    <w:name w:val="脚注文本 字符"/>
    <w:link w:val="25"/>
    <w:qFormat/>
    <w:uiPriority w:val="99"/>
    <w:rPr>
      <w:sz w:val="18"/>
    </w:rPr>
  </w:style>
  <w:style w:type="character" w:customStyle="1" w:styleId="185">
    <w:name w:val="尾注文本 字符"/>
    <w:link w:val="19"/>
    <w:qFormat/>
    <w:uiPriority w:val="99"/>
    <w:rPr>
      <w:sz w:val="20"/>
    </w:rPr>
  </w:style>
  <w:style w:type="paragraph" w:customStyle="1" w:styleId="186">
    <w:name w:val="TOC 标题1"/>
    <w:unhideWhenUsed/>
    <w:qFormat/>
    <w:uiPriority w:val="39"/>
    <w:rPr>
      <w:rFonts w:ascii="Calibri" w:hAnsi="Calibri" w:eastAsia="宋体" w:cs="Times New Roman"/>
      <w:lang w:val="en-US" w:eastAsia="zh-CN" w:bidi="ar-SA"/>
    </w:rPr>
  </w:style>
  <w:style w:type="paragraph" w:customStyle="1" w:styleId="187">
    <w:name w:val="标题 11"/>
    <w:basedOn w:val="1"/>
    <w:next w:val="1"/>
    <w:link w:val="269"/>
    <w:qFormat/>
    <w:uiPriority w:val="0"/>
    <w:pPr>
      <w:keepNext/>
      <w:outlineLvl w:val="0"/>
    </w:pPr>
    <w:rPr>
      <w:rFonts w:ascii="楷体_GB2312" w:hAnsi="Times New Roman" w:eastAsia="楷体_GB2312"/>
      <w:sz w:val="28"/>
      <w:szCs w:val="20"/>
    </w:rPr>
  </w:style>
  <w:style w:type="paragraph" w:customStyle="1" w:styleId="188">
    <w:name w:val="标题 21"/>
    <w:basedOn w:val="1"/>
    <w:next w:val="189"/>
    <w:link w:val="270"/>
    <w:qFormat/>
    <w:uiPriority w:val="9"/>
    <w:pPr>
      <w:keepNext/>
      <w:keepLines/>
      <w:spacing w:before="260" w:after="260" w:line="416" w:lineRule="auto"/>
      <w:jc w:val="center"/>
      <w:outlineLvl w:val="1"/>
    </w:pPr>
    <w:rPr>
      <w:rFonts w:ascii="幼圆" w:hAnsi="Arial" w:eastAsia="楷体_GB2312"/>
      <w:b/>
      <w:sz w:val="24"/>
      <w:szCs w:val="20"/>
    </w:rPr>
  </w:style>
  <w:style w:type="paragraph" w:customStyle="1" w:styleId="189">
    <w:name w:val="正文缩进11"/>
    <w:basedOn w:val="1"/>
    <w:link w:val="280"/>
    <w:qFormat/>
    <w:uiPriority w:val="0"/>
    <w:pPr>
      <w:ind w:firstLine="420"/>
    </w:pPr>
    <w:rPr>
      <w:rFonts w:ascii="Times New Roman" w:hAnsi="Times New Roman"/>
      <w:sz w:val="20"/>
      <w:szCs w:val="20"/>
    </w:rPr>
  </w:style>
  <w:style w:type="paragraph" w:customStyle="1" w:styleId="190">
    <w:name w:val="标题 31"/>
    <w:basedOn w:val="1"/>
    <w:next w:val="189"/>
    <w:link w:val="271"/>
    <w:qFormat/>
    <w:uiPriority w:val="0"/>
    <w:pPr>
      <w:keepNext/>
      <w:keepLines/>
      <w:spacing w:before="260" w:after="260" w:line="416" w:lineRule="auto"/>
      <w:outlineLvl w:val="2"/>
    </w:pPr>
    <w:rPr>
      <w:rFonts w:ascii="Times New Roman" w:hAnsi="Times New Roman"/>
      <w:b/>
      <w:sz w:val="20"/>
      <w:szCs w:val="20"/>
    </w:rPr>
  </w:style>
  <w:style w:type="paragraph" w:customStyle="1" w:styleId="191">
    <w:name w:val="标题 41"/>
    <w:basedOn w:val="1"/>
    <w:next w:val="1"/>
    <w:link w:val="272"/>
    <w:qFormat/>
    <w:uiPriority w:val="0"/>
    <w:pPr>
      <w:keepNext/>
      <w:keepLines/>
      <w:spacing w:before="280" w:after="290" w:line="376" w:lineRule="auto"/>
      <w:outlineLvl w:val="3"/>
    </w:pPr>
    <w:rPr>
      <w:rFonts w:ascii="Arial" w:hAnsi="Arial" w:eastAsia="黑体"/>
      <w:b/>
      <w:bCs/>
      <w:sz w:val="28"/>
      <w:szCs w:val="28"/>
    </w:rPr>
  </w:style>
  <w:style w:type="paragraph" w:customStyle="1" w:styleId="192">
    <w:name w:val="标题 51"/>
    <w:basedOn w:val="1"/>
    <w:next w:val="189"/>
    <w:link w:val="273"/>
    <w:qFormat/>
    <w:uiPriority w:val="0"/>
    <w:pPr>
      <w:keepNext/>
      <w:keepLines/>
      <w:numPr>
        <w:ilvl w:val="4"/>
        <w:numId w:val="1"/>
      </w:numPr>
      <w:spacing w:before="280" w:after="290" w:line="376" w:lineRule="auto"/>
      <w:outlineLvl w:val="4"/>
    </w:pPr>
    <w:rPr>
      <w:rFonts w:ascii="宋体" w:hAnsi="Times New Roman"/>
      <w:b/>
      <w:spacing w:val="-2"/>
      <w:position w:val="-6"/>
      <w:sz w:val="28"/>
      <w:szCs w:val="20"/>
    </w:rPr>
  </w:style>
  <w:style w:type="paragraph" w:customStyle="1" w:styleId="193">
    <w:name w:val="标题 61"/>
    <w:basedOn w:val="1"/>
    <w:next w:val="189"/>
    <w:link w:val="274"/>
    <w:qFormat/>
    <w:uiPriority w:val="0"/>
    <w:pPr>
      <w:keepNext/>
      <w:keepLines/>
      <w:numPr>
        <w:ilvl w:val="5"/>
        <w:numId w:val="1"/>
      </w:numPr>
      <w:spacing w:before="240" w:after="64" w:line="320" w:lineRule="auto"/>
      <w:outlineLvl w:val="5"/>
    </w:pPr>
    <w:rPr>
      <w:rFonts w:ascii="Arial" w:hAnsi="Arial" w:eastAsia="黑体"/>
      <w:b/>
      <w:spacing w:val="-2"/>
      <w:position w:val="-6"/>
      <w:sz w:val="24"/>
      <w:szCs w:val="20"/>
    </w:rPr>
  </w:style>
  <w:style w:type="paragraph" w:customStyle="1" w:styleId="194">
    <w:name w:val="标题 71"/>
    <w:basedOn w:val="1"/>
    <w:next w:val="189"/>
    <w:link w:val="275"/>
    <w:qFormat/>
    <w:uiPriority w:val="0"/>
    <w:pPr>
      <w:keepNext/>
      <w:keepLines/>
      <w:numPr>
        <w:ilvl w:val="6"/>
        <w:numId w:val="1"/>
      </w:numPr>
      <w:spacing w:before="240" w:after="64" w:line="320" w:lineRule="auto"/>
      <w:outlineLvl w:val="6"/>
    </w:pPr>
    <w:rPr>
      <w:rFonts w:ascii="宋体" w:hAnsi="Times New Roman"/>
      <w:b/>
      <w:spacing w:val="-2"/>
      <w:position w:val="-6"/>
      <w:sz w:val="24"/>
      <w:szCs w:val="20"/>
    </w:rPr>
  </w:style>
  <w:style w:type="paragraph" w:customStyle="1" w:styleId="195">
    <w:name w:val="标题 81"/>
    <w:basedOn w:val="1"/>
    <w:next w:val="189"/>
    <w:link w:val="276"/>
    <w:qFormat/>
    <w:uiPriority w:val="0"/>
    <w:pPr>
      <w:keepNext/>
      <w:keepLines/>
      <w:numPr>
        <w:ilvl w:val="7"/>
        <w:numId w:val="1"/>
      </w:numPr>
      <w:spacing w:before="240" w:after="64" w:line="320" w:lineRule="auto"/>
      <w:outlineLvl w:val="7"/>
    </w:pPr>
    <w:rPr>
      <w:rFonts w:ascii="Arial" w:hAnsi="Arial" w:eastAsia="黑体"/>
      <w:spacing w:val="-2"/>
      <w:position w:val="-6"/>
      <w:sz w:val="24"/>
      <w:szCs w:val="20"/>
    </w:rPr>
  </w:style>
  <w:style w:type="paragraph" w:customStyle="1" w:styleId="196">
    <w:name w:val="标题 91"/>
    <w:basedOn w:val="1"/>
    <w:next w:val="189"/>
    <w:link w:val="277"/>
    <w:qFormat/>
    <w:uiPriority w:val="0"/>
    <w:pPr>
      <w:keepNext/>
      <w:keepLines/>
      <w:numPr>
        <w:ilvl w:val="8"/>
        <w:numId w:val="1"/>
      </w:numPr>
      <w:spacing w:before="240" w:after="64" w:line="320" w:lineRule="auto"/>
      <w:outlineLvl w:val="8"/>
    </w:pPr>
    <w:rPr>
      <w:rFonts w:ascii="Arial" w:hAnsi="Arial" w:eastAsia="黑体"/>
      <w:spacing w:val="-2"/>
      <w:position w:val="-6"/>
      <w:sz w:val="28"/>
      <w:szCs w:val="20"/>
    </w:rPr>
  </w:style>
  <w:style w:type="character" w:customStyle="1" w:styleId="197">
    <w:name w:val="默认段落字体1"/>
    <w:semiHidden/>
    <w:unhideWhenUsed/>
    <w:qFormat/>
    <w:uiPriority w:val="1"/>
  </w:style>
  <w:style w:type="table" w:customStyle="1" w:styleId="198">
    <w:name w:val="普通表格1"/>
    <w:semiHidden/>
    <w:unhideWhenUsed/>
    <w:qFormat/>
    <w:uiPriority w:val="99"/>
    <w:tblPr>
      <w:tblCellMar>
        <w:top w:w="0" w:type="dxa"/>
        <w:left w:w="0" w:type="dxa"/>
        <w:bottom w:w="0" w:type="dxa"/>
        <w:right w:w="0" w:type="dxa"/>
      </w:tblCellMar>
    </w:tblPr>
  </w:style>
  <w:style w:type="paragraph" w:customStyle="1" w:styleId="199">
    <w:name w:val="列表 31"/>
    <w:basedOn w:val="1"/>
    <w:qFormat/>
    <w:uiPriority w:val="0"/>
    <w:pPr>
      <w:ind w:left="100" w:hanging="200"/>
    </w:pPr>
    <w:rPr>
      <w:rFonts w:ascii="Times New Roman" w:hAnsi="Times New Roman"/>
      <w:szCs w:val="20"/>
    </w:rPr>
  </w:style>
  <w:style w:type="paragraph" w:customStyle="1" w:styleId="200">
    <w:name w:val="批注主题1"/>
    <w:basedOn w:val="201"/>
    <w:next w:val="201"/>
    <w:link w:val="430"/>
    <w:unhideWhenUsed/>
    <w:qFormat/>
    <w:uiPriority w:val="0"/>
    <w:rPr>
      <w:rFonts w:ascii="Calibri" w:hAnsi="Calibri"/>
      <w:b/>
      <w:bCs/>
      <w:szCs w:val="22"/>
    </w:rPr>
  </w:style>
  <w:style w:type="paragraph" w:customStyle="1" w:styleId="201">
    <w:name w:val="批注文字1"/>
    <w:basedOn w:val="1"/>
    <w:link w:val="345"/>
    <w:qFormat/>
    <w:uiPriority w:val="0"/>
    <w:pPr>
      <w:jc w:val="left"/>
    </w:pPr>
    <w:rPr>
      <w:rFonts w:ascii="Times New Roman" w:hAnsi="Times New Roman"/>
      <w:szCs w:val="20"/>
    </w:rPr>
  </w:style>
  <w:style w:type="paragraph" w:customStyle="1" w:styleId="202">
    <w:name w:val="目录 71"/>
    <w:basedOn w:val="1"/>
    <w:next w:val="1"/>
    <w:semiHidden/>
    <w:qFormat/>
    <w:uiPriority w:val="0"/>
    <w:pPr>
      <w:ind w:left="2520"/>
    </w:pPr>
    <w:rPr>
      <w:rFonts w:ascii="Times New Roman" w:hAnsi="Times New Roman"/>
      <w:szCs w:val="24"/>
    </w:rPr>
  </w:style>
  <w:style w:type="paragraph" w:customStyle="1" w:styleId="203">
    <w:name w:val="正文首行缩进1"/>
    <w:basedOn w:val="204"/>
    <w:link w:val="308"/>
    <w:qFormat/>
    <w:uiPriority w:val="0"/>
    <w:pPr>
      <w:spacing w:after="120"/>
      <w:ind w:firstLine="420"/>
    </w:pPr>
    <w:rPr>
      <w:rFonts w:ascii="Times New Roman" w:hAnsi="Times New Roman" w:eastAsia="宋体"/>
      <w:szCs w:val="24"/>
    </w:rPr>
  </w:style>
  <w:style w:type="paragraph" w:customStyle="1" w:styleId="204">
    <w:name w:val="正文文本1"/>
    <w:basedOn w:val="1"/>
    <w:link w:val="284"/>
    <w:qFormat/>
    <w:uiPriority w:val="0"/>
    <w:rPr>
      <w:rFonts w:ascii="楷体_GB2312" w:hAnsi="Arial" w:eastAsia="楷体_GB2312"/>
      <w:sz w:val="28"/>
      <w:szCs w:val="20"/>
    </w:rPr>
  </w:style>
  <w:style w:type="paragraph" w:customStyle="1" w:styleId="205">
    <w:name w:val="列表编号 21"/>
    <w:basedOn w:val="1"/>
    <w:qFormat/>
    <w:uiPriority w:val="0"/>
    <w:pPr>
      <w:numPr>
        <w:ilvl w:val="0"/>
        <w:numId w:val="2"/>
      </w:numPr>
    </w:pPr>
    <w:rPr>
      <w:rFonts w:ascii="Times New Roman" w:hAnsi="Times New Roman"/>
      <w:szCs w:val="24"/>
    </w:rPr>
  </w:style>
  <w:style w:type="paragraph" w:customStyle="1" w:styleId="206">
    <w:name w:val="宏文本1"/>
    <w:link w:val="435"/>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Courier New"/>
      <w:sz w:val="24"/>
      <w:szCs w:val="24"/>
      <w:lang w:val="en-US" w:eastAsia="zh-CN" w:bidi="ar-SA"/>
    </w:rPr>
  </w:style>
  <w:style w:type="paragraph" w:customStyle="1" w:styleId="207">
    <w:name w:val="注释标题1"/>
    <w:basedOn w:val="1"/>
    <w:next w:val="1"/>
    <w:link w:val="436"/>
    <w:qFormat/>
    <w:uiPriority w:val="0"/>
    <w:pPr>
      <w:jc w:val="center"/>
    </w:pPr>
    <w:rPr>
      <w:rFonts w:ascii="Times New Roman" w:hAnsi="Times New Roman"/>
      <w:szCs w:val="20"/>
    </w:rPr>
  </w:style>
  <w:style w:type="paragraph" w:customStyle="1" w:styleId="208">
    <w:name w:val="列表项目符号 41"/>
    <w:basedOn w:val="1"/>
    <w:qFormat/>
    <w:uiPriority w:val="0"/>
    <w:pPr>
      <w:numPr>
        <w:ilvl w:val="0"/>
        <w:numId w:val="3"/>
      </w:numPr>
      <w:tabs>
        <w:tab w:val="left" w:pos="1620"/>
        <w:tab w:val="clear" w:pos="780"/>
      </w:tabs>
      <w:ind w:left="1620"/>
    </w:pPr>
    <w:rPr>
      <w:rFonts w:ascii="Times New Roman" w:hAnsi="Times New Roman"/>
      <w:szCs w:val="20"/>
    </w:rPr>
  </w:style>
  <w:style w:type="paragraph" w:customStyle="1" w:styleId="209">
    <w:name w:val="电子邮件签名1"/>
    <w:basedOn w:val="1"/>
    <w:link w:val="437"/>
    <w:qFormat/>
    <w:uiPriority w:val="0"/>
    <w:rPr>
      <w:rFonts w:ascii="Times New Roman" w:hAnsi="Times New Roman"/>
      <w:szCs w:val="20"/>
    </w:rPr>
  </w:style>
  <w:style w:type="paragraph" w:customStyle="1" w:styleId="210">
    <w:name w:val="列表编号1"/>
    <w:basedOn w:val="211"/>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211">
    <w:name w:val="列表1"/>
    <w:basedOn w:val="1"/>
    <w:qFormat/>
    <w:uiPriority w:val="0"/>
    <w:pPr>
      <w:ind w:left="200" w:hanging="200"/>
    </w:pPr>
    <w:rPr>
      <w:rFonts w:ascii="Times New Roman" w:hAnsi="Times New Roman"/>
      <w:szCs w:val="24"/>
    </w:rPr>
  </w:style>
  <w:style w:type="paragraph" w:customStyle="1" w:styleId="212">
    <w:name w:val="题注1"/>
    <w:basedOn w:val="1"/>
    <w:next w:val="1"/>
    <w:qFormat/>
    <w:uiPriority w:val="0"/>
    <w:rPr>
      <w:rFonts w:ascii="Arial" w:hAnsi="Arial" w:eastAsia="黑体" w:cs="Arial"/>
      <w:sz w:val="20"/>
      <w:szCs w:val="20"/>
    </w:rPr>
  </w:style>
  <w:style w:type="paragraph" w:customStyle="1" w:styleId="213">
    <w:name w:val="列表项目符号1"/>
    <w:basedOn w:val="1"/>
    <w:qFormat/>
    <w:uiPriority w:val="0"/>
    <w:pPr>
      <w:tabs>
        <w:tab w:val="left" w:pos="360"/>
      </w:tabs>
      <w:ind w:left="360" w:hanging="360"/>
    </w:pPr>
    <w:rPr>
      <w:rFonts w:ascii="Times New Roman" w:hAnsi="Times New Roman"/>
      <w:szCs w:val="20"/>
    </w:rPr>
  </w:style>
  <w:style w:type="paragraph" w:customStyle="1" w:styleId="214">
    <w:name w:val="收信人地址1"/>
    <w:basedOn w:val="1"/>
    <w:qFormat/>
    <w:uiPriority w:val="0"/>
    <w:pPr>
      <w:ind w:left="100"/>
    </w:pPr>
    <w:rPr>
      <w:rFonts w:ascii="Arial" w:hAnsi="Arial" w:cs="Arial"/>
      <w:sz w:val="24"/>
      <w:szCs w:val="24"/>
    </w:rPr>
  </w:style>
  <w:style w:type="paragraph" w:customStyle="1" w:styleId="215">
    <w:name w:val="文档结构图1"/>
    <w:basedOn w:val="1"/>
    <w:link w:val="288"/>
    <w:qFormat/>
    <w:uiPriority w:val="0"/>
    <w:pPr>
      <w:shd w:val="clear" w:color="auto" w:fill="000080"/>
    </w:pPr>
    <w:rPr>
      <w:rFonts w:ascii="Times New Roman" w:hAnsi="Times New Roman"/>
      <w:sz w:val="20"/>
      <w:szCs w:val="24"/>
    </w:rPr>
  </w:style>
  <w:style w:type="paragraph" w:customStyle="1" w:styleId="216">
    <w:name w:val="称呼1"/>
    <w:basedOn w:val="1"/>
    <w:next w:val="1"/>
    <w:link w:val="438"/>
    <w:qFormat/>
    <w:uiPriority w:val="0"/>
    <w:rPr>
      <w:rFonts w:ascii="Times New Roman" w:hAnsi="Times New Roman"/>
      <w:szCs w:val="20"/>
    </w:rPr>
  </w:style>
  <w:style w:type="paragraph" w:customStyle="1" w:styleId="217">
    <w:name w:val="正文文本 31"/>
    <w:basedOn w:val="1"/>
    <w:link w:val="283"/>
    <w:qFormat/>
    <w:uiPriority w:val="0"/>
    <w:rPr>
      <w:rFonts w:ascii="仿宋_GB2312" w:hAnsi="Arial" w:eastAsia="仿宋_GB2312"/>
      <w:sz w:val="32"/>
      <w:szCs w:val="20"/>
    </w:rPr>
  </w:style>
  <w:style w:type="paragraph" w:customStyle="1" w:styleId="218">
    <w:name w:val="结束语1"/>
    <w:basedOn w:val="1"/>
    <w:link w:val="439"/>
    <w:qFormat/>
    <w:uiPriority w:val="0"/>
    <w:pPr>
      <w:ind w:left="100"/>
    </w:pPr>
    <w:rPr>
      <w:rFonts w:ascii="Times New Roman" w:hAnsi="Times New Roman"/>
      <w:szCs w:val="20"/>
    </w:rPr>
  </w:style>
  <w:style w:type="paragraph" w:customStyle="1" w:styleId="219">
    <w:name w:val="列表项目符号 31"/>
    <w:basedOn w:val="1"/>
    <w:qFormat/>
    <w:uiPriority w:val="0"/>
    <w:pPr>
      <w:spacing w:line="480" w:lineRule="exact"/>
    </w:pPr>
    <w:rPr>
      <w:rFonts w:ascii="宋体" w:hAnsi="宋体"/>
      <w:color w:val="0000FF"/>
      <w:szCs w:val="20"/>
    </w:rPr>
  </w:style>
  <w:style w:type="paragraph" w:customStyle="1" w:styleId="220">
    <w:name w:val="正文文本缩进1"/>
    <w:basedOn w:val="1"/>
    <w:link w:val="285"/>
    <w:qFormat/>
    <w:uiPriority w:val="0"/>
    <w:pPr>
      <w:ind w:firstLine="645"/>
    </w:pPr>
    <w:rPr>
      <w:rFonts w:ascii="楷体_GB2312" w:hAnsi="Times New Roman" w:eastAsia="楷体_GB2312"/>
      <w:sz w:val="32"/>
      <w:szCs w:val="20"/>
    </w:rPr>
  </w:style>
  <w:style w:type="paragraph" w:customStyle="1" w:styleId="221">
    <w:name w:val="列表编号 31"/>
    <w:basedOn w:val="1"/>
    <w:qFormat/>
    <w:uiPriority w:val="0"/>
    <w:pPr>
      <w:numPr>
        <w:ilvl w:val="0"/>
        <w:numId w:val="4"/>
      </w:numPr>
      <w:tabs>
        <w:tab w:val="left" w:pos="1200"/>
        <w:tab w:val="clear" w:pos="360"/>
      </w:tabs>
      <w:ind w:left="1200"/>
    </w:pPr>
    <w:rPr>
      <w:rFonts w:ascii="Times New Roman" w:hAnsi="Times New Roman"/>
      <w:szCs w:val="20"/>
    </w:rPr>
  </w:style>
  <w:style w:type="paragraph" w:customStyle="1" w:styleId="222">
    <w:name w:val="列表 21"/>
    <w:basedOn w:val="1"/>
    <w:qFormat/>
    <w:uiPriority w:val="0"/>
    <w:pPr>
      <w:ind w:left="100" w:hanging="200"/>
    </w:pPr>
    <w:rPr>
      <w:rFonts w:ascii="Times New Roman" w:hAnsi="Times New Roman"/>
      <w:szCs w:val="20"/>
    </w:rPr>
  </w:style>
  <w:style w:type="paragraph" w:customStyle="1" w:styleId="223">
    <w:name w:val="列表接续1"/>
    <w:basedOn w:val="1"/>
    <w:qFormat/>
    <w:uiPriority w:val="0"/>
    <w:pPr>
      <w:numPr>
        <w:ilvl w:val="0"/>
        <w:numId w:val="5"/>
      </w:numPr>
      <w:spacing w:after="120"/>
      <w:ind w:left="420" w:firstLine="0"/>
    </w:pPr>
    <w:rPr>
      <w:rFonts w:ascii="Times New Roman" w:hAnsi="Times New Roman"/>
      <w:szCs w:val="20"/>
    </w:rPr>
  </w:style>
  <w:style w:type="paragraph" w:customStyle="1" w:styleId="224">
    <w:name w:val="文本块1"/>
    <w:basedOn w:val="1"/>
    <w:qFormat/>
    <w:uiPriority w:val="0"/>
    <w:pPr>
      <w:ind w:left="630" w:right="630"/>
      <w:jc w:val="center"/>
    </w:pPr>
    <w:rPr>
      <w:rFonts w:ascii="宋体" w:hAnsi="Times New Roman"/>
      <w:b/>
      <w:sz w:val="32"/>
      <w:szCs w:val="24"/>
    </w:rPr>
  </w:style>
  <w:style w:type="paragraph" w:customStyle="1" w:styleId="225">
    <w:name w:val="列表项目符号 21"/>
    <w:basedOn w:val="1"/>
    <w:qFormat/>
    <w:uiPriority w:val="0"/>
    <w:pPr>
      <w:tabs>
        <w:tab w:val="left" w:pos="780"/>
      </w:tabs>
      <w:ind w:left="780" w:hanging="360"/>
    </w:pPr>
    <w:rPr>
      <w:rFonts w:ascii="Times New Roman" w:hAnsi="Times New Roman"/>
      <w:szCs w:val="20"/>
    </w:rPr>
  </w:style>
  <w:style w:type="paragraph" w:customStyle="1" w:styleId="226">
    <w:name w:val="HTML 地址1"/>
    <w:basedOn w:val="1"/>
    <w:link w:val="440"/>
    <w:qFormat/>
    <w:uiPriority w:val="0"/>
    <w:rPr>
      <w:rFonts w:ascii="Times New Roman" w:hAnsi="Times New Roman"/>
      <w:i/>
      <w:iCs/>
      <w:szCs w:val="20"/>
    </w:rPr>
  </w:style>
  <w:style w:type="paragraph" w:customStyle="1" w:styleId="227">
    <w:name w:val="目录 51"/>
    <w:basedOn w:val="1"/>
    <w:next w:val="1"/>
    <w:semiHidden/>
    <w:qFormat/>
    <w:uiPriority w:val="0"/>
    <w:pPr>
      <w:ind w:left="1680"/>
    </w:pPr>
    <w:rPr>
      <w:rFonts w:ascii="Times New Roman" w:hAnsi="Times New Roman"/>
      <w:szCs w:val="24"/>
    </w:rPr>
  </w:style>
  <w:style w:type="paragraph" w:customStyle="1" w:styleId="228">
    <w:name w:val="目录 31"/>
    <w:basedOn w:val="1"/>
    <w:next w:val="1"/>
    <w:qFormat/>
    <w:uiPriority w:val="39"/>
    <w:pPr>
      <w:ind w:left="420"/>
      <w:jc w:val="left"/>
    </w:pPr>
    <w:rPr>
      <w:rFonts w:ascii="Times New Roman" w:hAnsi="Times New Roman"/>
      <w:i/>
      <w:iCs/>
      <w:szCs w:val="24"/>
    </w:rPr>
  </w:style>
  <w:style w:type="paragraph" w:customStyle="1" w:styleId="229">
    <w:name w:val="纯文本1"/>
    <w:basedOn w:val="1"/>
    <w:link w:val="290"/>
    <w:qFormat/>
    <w:uiPriority w:val="0"/>
    <w:rPr>
      <w:rFonts w:ascii="宋体" w:hAnsi="Courier New"/>
      <w:sz w:val="20"/>
      <w:szCs w:val="21"/>
    </w:rPr>
  </w:style>
  <w:style w:type="paragraph" w:customStyle="1" w:styleId="230">
    <w:name w:val="列表项目符号 51"/>
    <w:basedOn w:val="1"/>
    <w:qFormat/>
    <w:uiPriority w:val="0"/>
    <w:pPr>
      <w:spacing w:line="312" w:lineRule="atLeast"/>
    </w:pPr>
    <w:rPr>
      <w:rFonts w:ascii="Times New Roman" w:hAnsi="Times New Roman"/>
      <w:szCs w:val="20"/>
    </w:rPr>
  </w:style>
  <w:style w:type="paragraph" w:customStyle="1" w:styleId="231">
    <w:name w:val="列表编号 41"/>
    <w:basedOn w:val="1"/>
    <w:qFormat/>
    <w:uiPriority w:val="0"/>
    <w:pPr>
      <w:tabs>
        <w:tab w:val="left" w:pos="1620"/>
      </w:tabs>
      <w:ind w:left="1620" w:hanging="360"/>
    </w:pPr>
    <w:rPr>
      <w:rFonts w:ascii="Times New Roman" w:hAnsi="Times New Roman"/>
      <w:szCs w:val="20"/>
    </w:rPr>
  </w:style>
  <w:style w:type="paragraph" w:customStyle="1" w:styleId="232">
    <w:name w:val="目录 81"/>
    <w:basedOn w:val="1"/>
    <w:next w:val="1"/>
    <w:semiHidden/>
    <w:qFormat/>
    <w:uiPriority w:val="0"/>
    <w:pPr>
      <w:ind w:left="2940"/>
    </w:pPr>
    <w:rPr>
      <w:rFonts w:ascii="Times New Roman" w:hAnsi="Times New Roman"/>
      <w:szCs w:val="24"/>
    </w:rPr>
  </w:style>
  <w:style w:type="paragraph" w:customStyle="1" w:styleId="233">
    <w:name w:val="日期11"/>
    <w:basedOn w:val="1"/>
    <w:next w:val="1"/>
    <w:link w:val="287"/>
    <w:qFormat/>
    <w:uiPriority w:val="0"/>
    <w:pPr>
      <w:ind w:left="100"/>
    </w:pPr>
    <w:rPr>
      <w:rFonts w:ascii="仿宋_GB2312" w:hAnsi="Times New Roman" w:eastAsia="仿宋_GB2312"/>
      <w:b/>
      <w:sz w:val="36"/>
      <w:szCs w:val="24"/>
    </w:rPr>
  </w:style>
  <w:style w:type="paragraph" w:customStyle="1" w:styleId="234">
    <w:name w:val="正文文本缩进 21"/>
    <w:basedOn w:val="1"/>
    <w:link w:val="282"/>
    <w:qFormat/>
    <w:uiPriority w:val="0"/>
    <w:pPr>
      <w:spacing w:line="520" w:lineRule="exact"/>
      <w:ind w:firstLine="560"/>
    </w:pPr>
    <w:rPr>
      <w:rFonts w:ascii="楷体_GB2312" w:hAnsi="Times New Roman" w:eastAsia="楷体_GB2312"/>
      <w:sz w:val="28"/>
      <w:szCs w:val="28"/>
    </w:rPr>
  </w:style>
  <w:style w:type="paragraph" w:customStyle="1" w:styleId="235">
    <w:name w:val="尾注文本1"/>
    <w:basedOn w:val="1"/>
    <w:link w:val="441"/>
    <w:semiHidden/>
    <w:qFormat/>
    <w:uiPriority w:val="0"/>
    <w:pPr>
      <w:jc w:val="left"/>
    </w:pPr>
    <w:rPr>
      <w:rFonts w:ascii="Times New Roman" w:hAnsi="Times New Roman" w:cs="黑体"/>
    </w:rPr>
  </w:style>
  <w:style w:type="paragraph" w:customStyle="1" w:styleId="236">
    <w:name w:val="列表接续 51"/>
    <w:basedOn w:val="1"/>
    <w:qFormat/>
    <w:uiPriority w:val="0"/>
    <w:pPr>
      <w:spacing w:after="120"/>
      <w:ind w:left="2100"/>
    </w:pPr>
    <w:rPr>
      <w:rFonts w:ascii="Times New Roman" w:hAnsi="Times New Roman"/>
      <w:szCs w:val="20"/>
    </w:rPr>
  </w:style>
  <w:style w:type="paragraph" w:customStyle="1" w:styleId="237">
    <w:name w:val="批注框文本1"/>
    <w:basedOn w:val="1"/>
    <w:link w:val="307"/>
    <w:qFormat/>
    <w:uiPriority w:val="0"/>
    <w:rPr>
      <w:rFonts w:ascii="Times New Roman" w:hAnsi="Times New Roman"/>
      <w:sz w:val="18"/>
      <w:szCs w:val="18"/>
    </w:rPr>
  </w:style>
  <w:style w:type="paragraph" w:customStyle="1" w:styleId="238">
    <w:name w:val="页脚1"/>
    <w:basedOn w:val="1"/>
    <w:link w:val="279"/>
    <w:unhideWhenUsed/>
    <w:qFormat/>
    <w:uiPriority w:val="99"/>
    <w:pPr>
      <w:tabs>
        <w:tab w:val="center" w:pos="4153"/>
        <w:tab w:val="right" w:pos="8306"/>
      </w:tabs>
      <w:jc w:val="left"/>
    </w:pPr>
    <w:rPr>
      <w:sz w:val="18"/>
      <w:szCs w:val="18"/>
    </w:rPr>
  </w:style>
  <w:style w:type="paragraph" w:customStyle="1" w:styleId="239">
    <w:name w:val="寄信人地址1"/>
    <w:basedOn w:val="1"/>
    <w:qFormat/>
    <w:uiPriority w:val="0"/>
    <w:rPr>
      <w:rFonts w:ascii="Arial" w:hAnsi="Arial" w:cs="Arial"/>
      <w:szCs w:val="20"/>
    </w:rPr>
  </w:style>
  <w:style w:type="paragraph" w:customStyle="1" w:styleId="240">
    <w:name w:val="正文首行缩进 21"/>
    <w:basedOn w:val="220"/>
    <w:link w:val="442"/>
    <w:qFormat/>
    <w:uiPriority w:val="0"/>
    <w:pPr>
      <w:spacing w:after="120"/>
      <w:ind w:left="420" w:firstLine="420"/>
    </w:pPr>
    <w:rPr>
      <w:rFonts w:ascii="Times New Roman" w:eastAsia="宋体"/>
      <w:sz w:val="21"/>
    </w:rPr>
  </w:style>
  <w:style w:type="paragraph" w:customStyle="1" w:styleId="241">
    <w:name w:val="页眉1"/>
    <w:basedOn w:val="1"/>
    <w:link w:val="278"/>
    <w:unhideWhenUsed/>
    <w:qFormat/>
    <w:uiPriority w:val="99"/>
    <w:pPr>
      <w:pBdr>
        <w:bottom w:val="single" w:color="000000" w:sz="6" w:space="1"/>
      </w:pBdr>
      <w:tabs>
        <w:tab w:val="center" w:pos="4153"/>
        <w:tab w:val="right" w:pos="8306"/>
      </w:tabs>
      <w:jc w:val="center"/>
    </w:pPr>
    <w:rPr>
      <w:sz w:val="18"/>
      <w:szCs w:val="18"/>
    </w:rPr>
  </w:style>
  <w:style w:type="paragraph" w:customStyle="1" w:styleId="242">
    <w:name w:val="签名1"/>
    <w:basedOn w:val="1"/>
    <w:link w:val="443"/>
    <w:qFormat/>
    <w:uiPriority w:val="0"/>
    <w:pPr>
      <w:numPr>
        <w:ilvl w:val="0"/>
        <w:numId w:val="6"/>
      </w:numPr>
      <w:ind w:left="100" w:firstLine="0"/>
    </w:pPr>
    <w:rPr>
      <w:rFonts w:ascii="Times New Roman" w:hAnsi="Times New Roman"/>
      <w:szCs w:val="20"/>
    </w:rPr>
  </w:style>
  <w:style w:type="paragraph" w:customStyle="1" w:styleId="243">
    <w:name w:val="目录 11"/>
    <w:basedOn w:val="1"/>
    <w:next w:val="1"/>
    <w:qFormat/>
    <w:uiPriority w:val="39"/>
    <w:pPr>
      <w:spacing w:before="120" w:after="120"/>
    </w:pPr>
    <w:rPr>
      <w:rFonts w:ascii="楷体_GB2312" w:hAnsi="Times New Roman"/>
      <w:b/>
      <w:bCs/>
      <w:caps/>
      <w:sz w:val="32"/>
      <w:szCs w:val="44"/>
    </w:rPr>
  </w:style>
  <w:style w:type="paragraph" w:customStyle="1" w:styleId="244">
    <w:name w:val="列表接续 41"/>
    <w:basedOn w:val="1"/>
    <w:qFormat/>
    <w:uiPriority w:val="0"/>
    <w:pPr>
      <w:spacing w:after="120"/>
      <w:ind w:left="1680"/>
    </w:pPr>
    <w:rPr>
      <w:rFonts w:ascii="Times New Roman" w:hAnsi="Times New Roman"/>
      <w:szCs w:val="20"/>
    </w:rPr>
  </w:style>
  <w:style w:type="paragraph" w:customStyle="1" w:styleId="245">
    <w:name w:val="目录 41"/>
    <w:basedOn w:val="1"/>
    <w:next w:val="1"/>
    <w:qFormat/>
    <w:uiPriority w:val="0"/>
    <w:pPr>
      <w:ind w:left="1260"/>
    </w:pPr>
    <w:rPr>
      <w:rFonts w:ascii="Times New Roman" w:hAnsi="Times New Roman"/>
      <w:szCs w:val="24"/>
    </w:rPr>
  </w:style>
  <w:style w:type="paragraph" w:customStyle="1" w:styleId="246">
    <w:name w:val="副标题1"/>
    <w:basedOn w:val="1"/>
    <w:link w:val="444"/>
    <w:qFormat/>
    <w:uiPriority w:val="0"/>
    <w:pPr>
      <w:spacing w:before="240" w:after="60" w:line="312" w:lineRule="auto"/>
      <w:jc w:val="center"/>
      <w:outlineLvl w:val="1"/>
    </w:pPr>
    <w:rPr>
      <w:rFonts w:ascii="Arial" w:hAnsi="Arial" w:cs="Arial"/>
      <w:b/>
      <w:bCs/>
      <w:sz w:val="32"/>
      <w:szCs w:val="32"/>
    </w:rPr>
  </w:style>
  <w:style w:type="paragraph" w:customStyle="1" w:styleId="247">
    <w:name w:val="列表编号 51"/>
    <w:basedOn w:val="1"/>
    <w:qFormat/>
    <w:uiPriority w:val="0"/>
    <w:pPr>
      <w:numPr>
        <w:ilvl w:val="0"/>
        <w:numId w:val="7"/>
      </w:numPr>
      <w:tabs>
        <w:tab w:val="left" w:pos="2040"/>
        <w:tab w:val="clear" w:pos="1200"/>
      </w:tabs>
      <w:ind w:left="2040"/>
    </w:pPr>
    <w:rPr>
      <w:rFonts w:ascii="Times New Roman" w:hAnsi="Times New Roman"/>
      <w:szCs w:val="20"/>
    </w:rPr>
  </w:style>
  <w:style w:type="paragraph" w:customStyle="1" w:styleId="248">
    <w:name w:val="脚注文本1"/>
    <w:basedOn w:val="1"/>
    <w:link w:val="445"/>
    <w:semiHidden/>
    <w:qFormat/>
    <w:uiPriority w:val="0"/>
    <w:pPr>
      <w:jc w:val="left"/>
    </w:pPr>
    <w:rPr>
      <w:rFonts w:ascii="Times New Roman" w:hAnsi="Times New Roman" w:cs="黑体"/>
      <w:sz w:val="18"/>
      <w:szCs w:val="18"/>
    </w:rPr>
  </w:style>
  <w:style w:type="paragraph" w:customStyle="1" w:styleId="249">
    <w:name w:val="目录 61"/>
    <w:basedOn w:val="1"/>
    <w:next w:val="1"/>
    <w:semiHidden/>
    <w:qFormat/>
    <w:uiPriority w:val="0"/>
    <w:pPr>
      <w:ind w:left="2100"/>
    </w:pPr>
    <w:rPr>
      <w:rFonts w:ascii="Times New Roman" w:hAnsi="Times New Roman"/>
      <w:szCs w:val="24"/>
    </w:rPr>
  </w:style>
  <w:style w:type="paragraph" w:customStyle="1" w:styleId="250">
    <w:name w:val="列表 51"/>
    <w:basedOn w:val="1"/>
    <w:qFormat/>
    <w:uiPriority w:val="0"/>
    <w:pPr>
      <w:ind w:left="100" w:hanging="200"/>
    </w:pPr>
    <w:rPr>
      <w:rFonts w:ascii="Times New Roman" w:hAnsi="Times New Roman"/>
      <w:szCs w:val="20"/>
    </w:rPr>
  </w:style>
  <w:style w:type="paragraph" w:customStyle="1" w:styleId="251">
    <w:name w:val="正文文本缩进 31"/>
    <w:basedOn w:val="1"/>
    <w:link w:val="286"/>
    <w:qFormat/>
    <w:uiPriority w:val="0"/>
    <w:pPr>
      <w:ind w:left="520" w:firstLine="425"/>
      <w:jc w:val="center"/>
    </w:pPr>
    <w:rPr>
      <w:rFonts w:ascii="方正行楷简体" w:hAnsi="Arial" w:eastAsia="方正行楷简体"/>
      <w:sz w:val="36"/>
      <w:szCs w:val="20"/>
    </w:rPr>
  </w:style>
  <w:style w:type="paragraph" w:customStyle="1" w:styleId="252">
    <w:name w:val="图表目录11"/>
    <w:basedOn w:val="1"/>
    <w:next w:val="1"/>
    <w:semiHidden/>
    <w:qFormat/>
    <w:uiPriority w:val="0"/>
    <w:pPr>
      <w:ind w:left="840" w:hanging="420"/>
    </w:pPr>
    <w:rPr>
      <w:rFonts w:ascii="Times New Roman" w:hAnsi="Times New Roman"/>
      <w:szCs w:val="20"/>
    </w:rPr>
  </w:style>
  <w:style w:type="paragraph" w:customStyle="1" w:styleId="253">
    <w:name w:val="目录 21"/>
    <w:basedOn w:val="1"/>
    <w:next w:val="1"/>
    <w:qFormat/>
    <w:uiPriority w:val="39"/>
    <w:pPr>
      <w:tabs>
        <w:tab w:val="right" w:leader="dot" w:pos="9118"/>
      </w:tabs>
      <w:ind w:left="420"/>
    </w:pPr>
    <w:rPr>
      <w:rFonts w:ascii="楷体_GB2312" w:hAnsi="Times New Roman" w:eastAsia="楷体_GB2312"/>
      <w:bCs/>
      <w:szCs w:val="44"/>
    </w:rPr>
  </w:style>
  <w:style w:type="paragraph" w:customStyle="1" w:styleId="254">
    <w:name w:val="目录 91"/>
    <w:basedOn w:val="1"/>
    <w:next w:val="1"/>
    <w:semiHidden/>
    <w:qFormat/>
    <w:uiPriority w:val="0"/>
    <w:pPr>
      <w:ind w:left="3360"/>
    </w:pPr>
    <w:rPr>
      <w:rFonts w:ascii="Times New Roman" w:hAnsi="Times New Roman"/>
      <w:szCs w:val="24"/>
    </w:rPr>
  </w:style>
  <w:style w:type="paragraph" w:customStyle="1" w:styleId="255">
    <w:name w:val="正文文本 21"/>
    <w:basedOn w:val="1"/>
    <w:link w:val="289"/>
    <w:qFormat/>
    <w:uiPriority w:val="0"/>
    <w:pPr>
      <w:spacing w:after="120" w:line="480" w:lineRule="auto"/>
    </w:pPr>
    <w:rPr>
      <w:rFonts w:ascii="Times New Roman" w:hAnsi="Times New Roman"/>
      <w:sz w:val="20"/>
      <w:szCs w:val="24"/>
    </w:rPr>
  </w:style>
  <w:style w:type="paragraph" w:customStyle="1" w:styleId="256">
    <w:name w:val="列表 41"/>
    <w:basedOn w:val="1"/>
    <w:qFormat/>
    <w:uiPriority w:val="0"/>
    <w:pPr>
      <w:ind w:left="100" w:hanging="200"/>
    </w:pPr>
    <w:rPr>
      <w:rFonts w:ascii="Times New Roman" w:hAnsi="Times New Roman"/>
      <w:szCs w:val="20"/>
    </w:rPr>
  </w:style>
  <w:style w:type="paragraph" w:customStyle="1" w:styleId="257">
    <w:name w:val="列表接续 21"/>
    <w:basedOn w:val="1"/>
    <w:qFormat/>
    <w:uiPriority w:val="0"/>
    <w:pPr>
      <w:numPr>
        <w:ilvl w:val="0"/>
        <w:numId w:val="8"/>
      </w:numPr>
      <w:spacing w:after="120"/>
      <w:ind w:left="840" w:firstLine="0"/>
    </w:pPr>
    <w:rPr>
      <w:rFonts w:ascii="Times New Roman" w:hAnsi="Times New Roman"/>
      <w:szCs w:val="20"/>
    </w:rPr>
  </w:style>
  <w:style w:type="paragraph" w:customStyle="1" w:styleId="258">
    <w:name w:val="信息标题1"/>
    <w:basedOn w:val="1"/>
    <w:link w:val="446"/>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cs="Arial"/>
      <w:sz w:val="24"/>
      <w:szCs w:val="24"/>
    </w:rPr>
  </w:style>
  <w:style w:type="paragraph" w:customStyle="1" w:styleId="259">
    <w:name w:val="HTML 预设格式1"/>
    <w:basedOn w:val="1"/>
    <w:link w:val="447"/>
    <w:qFormat/>
    <w:uiPriority w:val="0"/>
    <w:rPr>
      <w:rFonts w:ascii="Courier New" w:hAnsi="Courier New" w:cs="Courier New"/>
      <w:sz w:val="20"/>
      <w:szCs w:val="20"/>
    </w:rPr>
  </w:style>
  <w:style w:type="paragraph" w:customStyle="1" w:styleId="260">
    <w:name w:val="普通(网站)1"/>
    <w:basedOn w:val="1"/>
    <w:link w:val="495"/>
    <w:qFormat/>
    <w:uiPriority w:val="99"/>
    <w:pPr>
      <w:widowControl/>
      <w:spacing w:before="100" w:beforeAutospacing="1" w:after="100" w:afterAutospacing="1"/>
      <w:jc w:val="left"/>
    </w:pPr>
    <w:rPr>
      <w:rFonts w:ascii="宋体" w:hAnsi="宋体" w:cs="宋体"/>
      <w:color w:val="000000"/>
      <w:sz w:val="24"/>
      <w:szCs w:val="24"/>
    </w:rPr>
  </w:style>
  <w:style w:type="paragraph" w:customStyle="1" w:styleId="261">
    <w:name w:val="列表接续 31"/>
    <w:basedOn w:val="1"/>
    <w:qFormat/>
    <w:uiPriority w:val="0"/>
    <w:pPr>
      <w:spacing w:after="120"/>
      <w:ind w:left="1260"/>
    </w:pPr>
    <w:rPr>
      <w:rFonts w:ascii="Times New Roman" w:hAnsi="Times New Roman"/>
      <w:szCs w:val="20"/>
    </w:rPr>
  </w:style>
  <w:style w:type="paragraph" w:customStyle="1" w:styleId="262">
    <w:name w:val="标题1"/>
    <w:basedOn w:val="1"/>
    <w:link w:val="448"/>
    <w:qFormat/>
    <w:uiPriority w:val="0"/>
    <w:pPr>
      <w:spacing w:after="60" w:line="360" w:lineRule="auto"/>
      <w:ind w:left="200" w:firstLine="200"/>
      <w:jc w:val="center"/>
      <w:outlineLvl w:val="0"/>
    </w:pPr>
    <w:rPr>
      <w:rFonts w:ascii="Arial" w:hAnsi="Arial" w:eastAsia="黑体" w:cs="黑体"/>
      <w:b/>
      <w:spacing w:val="20"/>
      <w:sz w:val="36"/>
    </w:rPr>
  </w:style>
  <w:style w:type="character" w:customStyle="1" w:styleId="263">
    <w:name w:val="要点1"/>
    <w:qFormat/>
    <w:uiPriority w:val="0"/>
    <w:rPr>
      <w:b/>
      <w:bCs/>
    </w:rPr>
  </w:style>
  <w:style w:type="character" w:customStyle="1" w:styleId="264">
    <w:name w:val="页码1"/>
    <w:basedOn w:val="197"/>
    <w:qFormat/>
    <w:uiPriority w:val="0"/>
  </w:style>
  <w:style w:type="character" w:customStyle="1" w:styleId="265">
    <w:name w:val="访问过的超链接1"/>
    <w:qFormat/>
    <w:uiPriority w:val="0"/>
    <w:rPr>
      <w:color w:val="800080"/>
      <w:u w:val="single"/>
    </w:rPr>
  </w:style>
  <w:style w:type="character" w:customStyle="1" w:styleId="266">
    <w:name w:val="超链接1"/>
    <w:qFormat/>
    <w:uiPriority w:val="99"/>
    <w:rPr>
      <w:color w:val="0000FF"/>
      <w:u w:val="single"/>
    </w:rPr>
  </w:style>
  <w:style w:type="character" w:customStyle="1" w:styleId="267">
    <w:name w:val="批注引用1"/>
    <w:qFormat/>
    <w:uiPriority w:val="0"/>
    <w:rPr>
      <w:sz w:val="21"/>
    </w:rPr>
  </w:style>
  <w:style w:type="table" w:customStyle="1" w:styleId="268">
    <w:name w:val="网格型11"/>
    <w:basedOn w:val="198"/>
    <w:qFormat/>
    <w:uiPriority w:val="59"/>
    <w:pPr>
      <w:widowControl w:val="0"/>
      <w:jc w:val="both"/>
    </w:pPr>
    <w:rPr>
      <w:rFonts w:ascii="Times New Roman" w:hAnsi="Times New Roman"/>
    </w:rPr>
    <w:tblPr>
      <w:tblCellMar>
        <w:top w:w="0" w:type="dxa"/>
        <w:left w:w="0" w:type="dxa"/>
        <w:bottom w:w="0" w:type="dxa"/>
        <w:right w:w="0" w:type="dxa"/>
      </w:tblCellMar>
    </w:tblPr>
  </w:style>
  <w:style w:type="character" w:customStyle="1" w:styleId="269">
    <w:name w:val="标题 1 Char"/>
    <w:link w:val="187"/>
    <w:qFormat/>
    <w:uiPriority w:val="0"/>
    <w:rPr>
      <w:rFonts w:ascii="楷体_GB2312" w:hAnsi="Times New Roman" w:eastAsia="楷体_GB2312" w:cs="Times New Roman"/>
      <w:sz w:val="28"/>
      <w:szCs w:val="20"/>
    </w:rPr>
  </w:style>
  <w:style w:type="character" w:customStyle="1" w:styleId="270">
    <w:name w:val="标题 2 Char"/>
    <w:link w:val="188"/>
    <w:qFormat/>
    <w:uiPriority w:val="9"/>
    <w:rPr>
      <w:rFonts w:ascii="幼圆" w:hAnsi="Arial" w:eastAsia="楷体_GB2312" w:cs="Times New Roman"/>
      <w:b/>
      <w:sz w:val="24"/>
      <w:szCs w:val="20"/>
    </w:rPr>
  </w:style>
  <w:style w:type="character" w:customStyle="1" w:styleId="271">
    <w:name w:val="标题 3 Char"/>
    <w:link w:val="190"/>
    <w:qFormat/>
    <w:uiPriority w:val="0"/>
    <w:rPr>
      <w:rFonts w:ascii="Times New Roman" w:hAnsi="Times New Roman" w:eastAsia="宋体" w:cs="Times New Roman"/>
      <w:b/>
      <w:sz w:val="20"/>
      <w:szCs w:val="20"/>
    </w:rPr>
  </w:style>
  <w:style w:type="character" w:customStyle="1" w:styleId="272">
    <w:name w:val="标题 4 Char"/>
    <w:link w:val="191"/>
    <w:qFormat/>
    <w:uiPriority w:val="0"/>
    <w:rPr>
      <w:rFonts w:ascii="Arial" w:hAnsi="Arial" w:eastAsia="黑体" w:cs="Times New Roman"/>
      <w:b/>
      <w:bCs/>
      <w:sz w:val="28"/>
      <w:szCs w:val="28"/>
    </w:rPr>
  </w:style>
  <w:style w:type="character" w:customStyle="1" w:styleId="273">
    <w:name w:val="标题 5 Char"/>
    <w:link w:val="192"/>
    <w:qFormat/>
    <w:uiPriority w:val="0"/>
    <w:rPr>
      <w:rFonts w:ascii="宋体" w:hAnsi="Times New Roman"/>
      <w:b/>
      <w:spacing w:val="-2"/>
      <w:position w:val="-6"/>
      <w:sz w:val="28"/>
    </w:rPr>
  </w:style>
  <w:style w:type="character" w:customStyle="1" w:styleId="274">
    <w:name w:val="标题 6 Char"/>
    <w:link w:val="193"/>
    <w:qFormat/>
    <w:uiPriority w:val="0"/>
    <w:rPr>
      <w:rFonts w:ascii="Arial" w:hAnsi="Arial" w:eastAsia="黑体"/>
      <w:b/>
      <w:spacing w:val="-2"/>
      <w:position w:val="-6"/>
      <w:sz w:val="24"/>
    </w:rPr>
  </w:style>
  <w:style w:type="character" w:customStyle="1" w:styleId="275">
    <w:name w:val="标题 7 Char"/>
    <w:link w:val="194"/>
    <w:qFormat/>
    <w:uiPriority w:val="0"/>
    <w:rPr>
      <w:rFonts w:ascii="宋体" w:hAnsi="Times New Roman"/>
      <w:b/>
      <w:spacing w:val="-2"/>
      <w:position w:val="-6"/>
      <w:sz w:val="24"/>
    </w:rPr>
  </w:style>
  <w:style w:type="character" w:customStyle="1" w:styleId="276">
    <w:name w:val="标题 8 Char"/>
    <w:link w:val="195"/>
    <w:qFormat/>
    <w:uiPriority w:val="0"/>
    <w:rPr>
      <w:rFonts w:ascii="Arial" w:hAnsi="Arial" w:eastAsia="黑体"/>
      <w:spacing w:val="-2"/>
      <w:position w:val="-6"/>
      <w:sz w:val="24"/>
    </w:rPr>
  </w:style>
  <w:style w:type="character" w:customStyle="1" w:styleId="277">
    <w:name w:val="标题 9 Char"/>
    <w:link w:val="196"/>
    <w:qFormat/>
    <w:uiPriority w:val="0"/>
    <w:rPr>
      <w:rFonts w:ascii="Arial" w:hAnsi="Arial" w:eastAsia="黑体"/>
      <w:spacing w:val="-2"/>
      <w:position w:val="-6"/>
      <w:sz w:val="28"/>
    </w:rPr>
  </w:style>
  <w:style w:type="character" w:customStyle="1" w:styleId="278">
    <w:name w:val="页眉 Char"/>
    <w:link w:val="241"/>
    <w:qFormat/>
    <w:uiPriority w:val="99"/>
    <w:rPr>
      <w:rFonts w:ascii="Calibri" w:hAnsi="Calibri" w:eastAsia="宋体" w:cs="Times New Roman"/>
      <w:sz w:val="18"/>
      <w:szCs w:val="18"/>
    </w:rPr>
  </w:style>
  <w:style w:type="character" w:customStyle="1" w:styleId="279">
    <w:name w:val="页脚 Char"/>
    <w:link w:val="238"/>
    <w:qFormat/>
    <w:uiPriority w:val="99"/>
    <w:rPr>
      <w:rFonts w:ascii="Calibri" w:hAnsi="Calibri" w:eastAsia="宋体" w:cs="Times New Roman"/>
      <w:sz w:val="18"/>
      <w:szCs w:val="18"/>
    </w:rPr>
  </w:style>
  <w:style w:type="character" w:customStyle="1" w:styleId="280">
    <w:name w:val="正文缩进 Char"/>
    <w:link w:val="189"/>
    <w:qFormat/>
    <w:uiPriority w:val="0"/>
    <w:rPr>
      <w:rFonts w:ascii="Times New Roman" w:hAnsi="Times New Roman" w:eastAsia="宋体" w:cs="Times New Roman"/>
      <w:sz w:val="20"/>
      <w:szCs w:val="20"/>
    </w:rPr>
  </w:style>
  <w:style w:type="paragraph" w:customStyle="1" w:styleId="281">
    <w:name w:val="Char1"/>
    <w:basedOn w:val="1"/>
    <w:qFormat/>
    <w:uiPriority w:val="0"/>
    <w:pPr>
      <w:tabs>
        <w:tab w:val="left" w:pos="840"/>
      </w:tabs>
      <w:ind w:left="840" w:hanging="420"/>
    </w:pPr>
    <w:rPr>
      <w:rFonts w:ascii="Times New Roman" w:hAnsi="Times New Roman"/>
      <w:sz w:val="24"/>
      <w:szCs w:val="24"/>
    </w:rPr>
  </w:style>
  <w:style w:type="character" w:customStyle="1" w:styleId="282">
    <w:name w:val="正文文本缩进 2 Char"/>
    <w:link w:val="234"/>
    <w:qFormat/>
    <w:uiPriority w:val="0"/>
    <w:rPr>
      <w:rFonts w:ascii="楷体_GB2312" w:hAnsi="Times New Roman" w:eastAsia="楷体_GB2312" w:cs="Times New Roman"/>
      <w:sz w:val="28"/>
      <w:szCs w:val="28"/>
    </w:rPr>
  </w:style>
  <w:style w:type="character" w:customStyle="1" w:styleId="283">
    <w:name w:val="正文文本 3 Char"/>
    <w:link w:val="217"/>
    <w:qFormat/>
    <w:uiPriority w:val="0"/>
    <w:rPr>
      <w:rFonts w:ascii="仿宋_GB2312" w:hAnsi="Arial" w:eastAsia="仿宋_GB2312" w:cs="Times New Roman"/>
      <w:sz w:val="32"/>
      <w:szCs w:val="20"/>
    </w:rPr>
  </w:style>
  <w:style w:type="character" w:customStyle="1" w:styleId="284">
    <w:name w:val="正文文本 Char"/>
    <w:link w:val="204"/>
    <w:qFormat/>
    <w:uiPriority w:val="0"/>
    <w:rPr>
      <w:rFonts w:ascii="楷体_GB2312" w:hAnsi="Arial" w:eastAsia="楷体_GB2312" w:cs="Times New Roman"/>
      <w:sz w:val="28"/>
      <w:szCs w:val="20"/>
    </w:rPr>
  </w:style>
  <w:style w:type="character" w:customStyle="1" w:styleId="285">
    <w:name w:val="正文文本缩进 Char"/>
    <w:link w:val="220"/>
    <w:qFormat/>
    <w:uiPriority w:val="0"/>
    <w:rPr>
      <w:rFonts w:ascii="楷体_GB2312" w:hAnsi="Times New Roman" w:eastAsia="楷体_GB2312" w:cs="Times New Roman"/>
      <w:sz w:val="32"/>
      <w:szCs w:val="20"/>
    </w:rPr>
  </w:style>
  <w:style w:type="character" w:customStyle="1" w:styleId="286">
    <w:name w:val="正文文本缩进 3 Char"/>
    <w:link w:val="251"/>
    <w:qFormat/>
    <w:uiPriority w:val="0"/>
    <w:rPr>
      <w:rFonts w:ascii="方正行楷简体" w:hAnsi="Arial" w:eastAsia="方正行楷简体" w:cs="Times New Roman"/>
      <w:sz w:val="36"/>
      <w:szCs w:val="20"/>
    </w:rPr>
  </w:style>
  <w:style w:type="character" w:customStyle="1" w:styleId="287">
    <w:name w:val="日期 Char"/>
    <w:link w:val="233"/>
    <w:qFormat/>
    <w:uiPriority w:val="0"/>
    <w:rPr>
      <w:rFonts w:ascii="仿宋_GB2312" w:hAnsi="Times New Roman" w:eastAsia="仿宋_GB2312" w:cs="Times New Roman"/>
      <w:b/>
      <w:sz w:val="36"/>
      <w:szCs w:val="24"/>
    </w:rPr>
  </w:style>
  <w:style w:type="character" w:customStyle="1" w:styleId="288">
    <w:name w:val="文档结构图 Char"/>
    <w:link w:val="215"/>
    <w:qFormat/>
    <w:uiPriority w:val="0"/>
    <w:rPr>
      <w:rFonts w:ascii="Times New Roman" w:hAnsi="Times New Roman" w:eastAsia="宋体" w:cs="Times New Roman"/>
      <w:sz w:val="20"/>
      <w:szCs w:val="24"/>
      <w:shd w:val="clear" w:color="auto" w:fill="000080"/>
    </w:rPr>
  </w:style>
  <w:style w:type="character" w:customStyle="1" w:styleId="289">
    <w:name w:val="正文文本 2 Char"/>
    <w:link w:val="255"/>
    <w:qFormat/>
    <w:uiPriority w:val="0"/>
    <w:rPr>
      <w:rFonts w:ascii="Times New Roman" w:hAnsi="Times New Roman" w:eastAsia="宋体" w:cs="Times New Roman"/>
      <w:sz w:val="20"/>
      <w:szCs w:val="24"/>
    </w:rPr>
  </w:style>
  <w:style w:type="character" w:customStyle="1" w:styleId="290">
    <w:name w:val="纯文本 Char"/>
    <w:link w:val="229"/>
    <w:qFormat/>
    <w:uiPriority w:val="0"/>
    <w:rPr>
      <w:rFonts w:ascii="宋体" w:hAnsi="Courier New" w:eastAsia="宋体" w:cs="Times New Roman"/>
      <w:sz w:val="20"/>
      <w:szCs w:val="21"/>
    </w:rPr>
  </w:style>
  <w:style w:type="paragraph" w:customStyle="1" w:styleId="291">
    <w:name w:val="标题4"/>
    <w:basedOn w:val="190"/>
    <w:qFormat/>
    <w:uiPriority w:val="0"/>
    <w:pPr>
      <w:spacing w:before="120" w:after="0" w:line="400" w:lineRule="exact"/>
      <w:outlineLvl w:val="3"/>
    </w:pPr>
    <w:rPr>
      <w:rFonts w:eastAsia="黑体"/>
      <w:b w:val="0"/>
      <w:bCs/>
      <w:sz w:val="28"/>
      <w:szCs w:val="32"/>
    </w:rPr>
  </w:style>
  <w:style w:type="paragraph" w:customStyle="1" w:styleId="292">
    <w:name w:val="正文顶格"/>
    <w:basedOn w:val="1"/>
    <w:qFormat/>
    <w:uiPriority w:val="0"/>
    <w:pPr>
      <w:spacing w:line="400" w:lineRule="exact"/>
    </w:pPr>
    <w:rPr>
      <w:rFonts w:ascii="Times New Roman" w:hAnsi="Times New Roman"/>
      <w:sz w:val="24"/>
      <w:szCs w:val="20"/>
    </w:rPr>
  </w:style>
  <w:style w:type="paragraph" w:customStyle="1" w:styleId="293">
    <w:name w:val="Char1 Char Char Char"/>
    <w:basedOn w:val="1"/>
    <w:qFormat/>
    <w:uiPriority w:val="0"/>
    <w:rPr>
      <w:rFonts w:ascii="Times New Roman" w:hAnsi="Times New Roman"/>
      <w:szCs w:val="24"/>
    </w:rPr>
  </w:style>
  <w:style w:type="paragraph" w:customStyle="1" w:styleId="294">
    <w:name w:val="段"/>
    <w:qFormat/>
    <w:uiPriority w:val="0"/>
    <w:pPr>
      <w:ind w:firstLine="200"/>
      <w:jc w:val="both"/>
    </w:pPr>
    <w:rPr>
      <w:rFonts w:ascii="宋体" w:hAnsi="Times New Roman" w:eastAsia="宋体" w:cs="Times New Roman"/>
      <w:sz w:val="21"/>
      <w:lang w:val="en-US" w:eastAsia="zh-CN" w:bidi="ar-SA"/>
    </w:rPr>
  </w:style>
  <w:style w:type="paragraph" w:customStyle="1" w:styleId="295">
    <w:name w:val="xl30"/>
    <w:basedOn w:val="1"/>
    <w:qFormat/>
    <w:uiPriority w:val="0"/>
    <w:pPr>
      <w:widowControl/>
      <w:spacing w:before="100" w:beforeAutospacing="1" w:after="100" w:afterAutospacing="1"/>
      <w:jc w:val="center"/>
    </w:pPr>
    <w:rPr>
      <w:rFonts w:hint="eastAsia" w:ascii="楷体_GB2312" w:hAnsi="宋体" w:eastAsia="楷体_GB2312"/>
      <w:sz w:val="72"/>
      <w:szCs w:val="72"/>
    </w:rPr>
  </w:style>
  <w:style w:type="paragraph" w:customStyle="1" w:styleId="296">
    <w:name w:val="xl34"/>
    <w:basedOn w:val="1"/>
    <w:qFormat/>
    <w:uiPriority w:val="0"/>
    <w:pPr>
      <w:widowControl/>
      <w:pBdr>
        <w:left w:val="single" w:color="000000" w:sz="4" w:space="0"/>
      </w:pBdr>
      <w:spacing w:before="100" w:beforeAutospacing="1" w:after="100" w:afterAutospacing="1"/>
      <w:jc w:val="center"/>
    </w:pPr>
    <w:rPr>
      <w:rFonts w:hint="eastAsia" w:ascii="楷体_GB2312" w:hAnsi="宋体" w:eastAsia="楷体_GB2312"/>
      <w:sz w:val="24"/>
      <w:szCs w:val="24"/>
    </w:rPr>
  </w:style>
  <w:style w:type="paragraph" w:customStyle="1" w:styleId="297">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98">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99">
    <w:name w:val="章标题"/>
    <w:next w:val="294"/>
    <w:qFormat/>
    <w:uiPriority w:val="0"/>
    <w:pPr>
      <w:jc w:val="both"/>
      <w:outlineLvl w:val="1"/>
    </w:pPr>
    <w:rPr>
      <w:rFonts w:ascii="黑体" w:hAnsi="Times New Roman" w:eastAsia="黑体" w:cs="Times New Roman"/>
      <w:sz w:val="21"/>
      <w:lang w:val="en-US" w:eastAsia="zh-CN" w:bidi="ar-SA"/>
    </w:rPr>
  </w:style>
  <w:style w:type="paragraph" w:customStyle="1" w:styleId="300">
    <w:name w:val="一级条标题"/>
    <w:next w:val="294"/>
    <w:qFormat/>
    <w:uiPriority w:val="0"/>
    <w:pPr>
      <w:outlineLvl w:val="2"/>
    </w:pPr>
    <w:rPr>
      <w:rFonts w:ascii="Times New Roman" w:hAnsi="Times New Roman" w:eastAsia="黑体" w:cs="Times New Roman"/>
      <w:sz w:val="21"/>
      <w:lang w:val="en-US" w:eastAsia="zh-CN" w:bidi="ar-SA"/>
    </w:rPr>
  </w:style>
  <w:style w:type="paragraph" w:customStyle="1" w:styleId="301">
    <w:name w:val="二级条标题"/>
    <w:basedOn w:val="300"/>
    <w:next w:val="294"/>
    <w:qFormat/>
    <w:uiPriority w:val="0"/>
    <w:pPr>
      <w:outlineLvl w:val="3"/>
    </w:pPr>
  </w:style>
  <w:style w:type="paragraph" w:customStyle="1" w:styleId="302">
    <w:name w:val="三级条标题"/>
    <w:basedOn w:val="301"/>
    <w:next w:val="294"/>
    <w:qFormat/>
    <w:uiPriority w:val="0"/>
    <w:pPr>
      <w:outlineLvl w:val="4"/>
    </w:pPr>
  </w:style>
  <w:style w:type="paragraph" w:customStyle="1" w:styleId="303">
    <w:name w:val="四级条标题"/>
    <w:basedOn w:val="302"/>
    <w:next w:val="294"/>
    <w:qFormat/>
    <w:uiPriority w:val="0"/>
    <w:pPr>
      <w:outlineLvl w:val="5"/>
    </w:pPr>
  </w:style>
  <w:style w:type="paragraph" w:customStyle="1" w:styleId="304">
    <w:name w:val="五级条标题"/>
    <w:basedOn w:val="303"/>
    <w:next w:val="294"/>
    <w:qFormat/>
    <w:uiPriority w:val="0"/>
    <w:pPr>
      <w:outlineLvl w:val="6"/>
    </w:pPr>
  </w:style>
  <w:style w:type="paragraph" w:customStyle="1" w:styleId="305">
    <w:name w:val="Char Char Char"/>
    <w:basedOn w:val="1"/>
    <w:qFormat/>
    <w:uiPriority w:val="0"/>
    <w:pPr>
      <w:numPr>
        <w:ilvl w:val="0"/>
        <w:numId w:val="9"/>
      </w:numPr>
    </w:pPr>
    <w:rPr>
      <w:rFonts w:ascii="Tahoma" w:hAnsi="Tahoma"/>
      <w:sz w:val="24"/>
      <w:szCs w:val="20"/>
    </w:rPr>
  </w:style>
  <w:style w:type="paragraph" w:customStyle="1" w:styleId="306">
    <w:name w:val="东莞正文"/>
    <w:basedOn w:val="1"/>
    <w:qFormat/>
    <w:uiPriority w:val="0"/>
    <w:pPr>
      <w:numPr>
        <w:ilvl w:val="1"/>
        <w:numId w:val="9"/>
      </w:numPr>
      <w:spacing w:line="360" w:lineRule="auto"/>
    </w:pPr>
    <w:rPr>
      <w:rFonts w:ascii="Arial" w:hAnsi="Arial" w:eastAsia="仿宋_GB2312" w:cs="宋体"/>
      <w:color w:val="000000"/>
      <w:sz w:val="24"/>
      <w:szCs w:val="20"/>
    </w:rPr>
  </w:style>
  <w:style w:type="character" w:customStyle="1" w:styleId="307">
    <w:name w:val="批注框文本 Char"/>
    <w:link w:val="237"/>
    <w:qFormat/>
    <w:uiPriority w:val="0"/>
    <w:rPr>
      <w:rFonts w:ascii="Times New Roman" w:hAnsi="Times New Roman" w:eastAsia="宋体" w:cs="Times New Roman"/>
      <w:sz w:val="18"/>
      <w:szCs w:val="18"/>
    </w:rPr>
  </w:style>
  <w:style w:type="character" w:customStyle="1" w:styleId="308">
    <w:name w:val="正文首行缩进 Char"/>
    <w:link w:val="203"/>
    <w:qFormat/>
    <w:uiPriority w:val="0"/>
    <w:rPr>
      <w:rFonts w:ascii="Times New Roman" w:hAnsi="Times New Roman" w:eastAsia="宋体" w:cs="Times New Roman"/>
      <w:sz w:val="28"/>
      <w:szCs w:val="24"/>
    </w:rPr>
  </w:style>
  <w:style w:type="paragraph" w:customStyle="1" w:styleId="309">
    <w:name w:val="样式 正文缩进 + 首行缩进:  2 字符"/>
    <w:basedOn w:val="189"/>
    <w:qFormat/>
    <w:uiPriority w:val="0"/>
    <w:pPr>
      <w:spacing w:line="360" w:lineRule="auto"/>
      <w:ind w:firstLine="200"/>
    </w:pPr>
    <w:rPr>
      <w:rFonts w:cs="宋体"/>
      <w:sz w:val="24"/>
    </w:rPr>
  </w:style>
  <w:style w:type="character" w:customStyle="1" w:styleId="310">
    <w:name w:val="htd0"/>
    <w:basedOn w:val="197"/>
    <w:qFormat/>
    <w:uiPriority w:val="0"/>
  </w:style>
  <w:style w:type="paragraph" w:customStyle="1" w:styleId="311">
    <w:name w:val="列出段落1"/>
    <w:basedOn w:val="1"/>
    <w:link w:val="312"/>
    <w:qFormat/>
    <w:uiPriority w:val="34"/>
    <w:pPr>
      <w:ind w:firstLine="420"/>
    </w:pPr>
    <w:rPr>
      <w:sz w:val="20"/>
      <w:szCs w:val="20"/>
    </w:rPr>
  </w:style>
  <w:style w:type="character" w:customStyle="1" w:styleId="312">
    <w:name w:val="列出段落 Char"/>
    <w:link w:val="311"/>
    <w:qFormat/>
    <w:uiPriority w:val="0"/>
    <w:rPr>
      <w:rFonts w:ascii="Calibri" w:hAnsi="Calibri" w:eastAsia="宋体" w:cs="Times New Roman"/>
      <w:sz w:val="20"/>
      <w:szCs w:val="20"/>
    </w:rPr>
  </w:style>
  <w:style w:type="paragraph" w:customStyle="1" w:styleId="313">
    <w:name w:val="UH正文"/>
    <w:link w:val="314"/>
    <w:qFormat/>
    <w:uiPriority w:val="0"/>
    <w:pPr>
      <w:spacing w:line="360" w:lineRule="auto"/>
      <w:ind w:firstLine="200"/>
    </w:pPr>
    <w:rPr>
      <w:rFonts w:ascii="Arial" w:hAnsi="Arial" w:eastAsia="宋体" w:cs="Times New Roman"/>
      <w:sz w:val="24"/>
      <w:szCs w:val="21"/>
      <w:lang w:val="en-US" w:eastAsia="zh-CN" w:bidi="ar-SA"/>
    </w:rPr>
  </w:style>
  <w:style w:type="character" w:customStyle="1" w:styleId="314">
    <w:name w:val="UH正文 Char"/>
    <w:link w:val="313"/>
    <w:qFormat/>
    <w:uiPriority w:val="0"/>
    <w:rPr>
      <w:rFonts w:ascii="Arial" w:hAnsi="Arial"/>
      <w:sz w:val="24"/>
      <w:szCs w:val="21"/>
      <w:lang w:bidi="ar-SA"/>
    </w:rPr>
  </w:style>
  <w:style w:type="paragraph" w:customStyle="1" w:styleId="315">
    <w:name w:val="UH正文3"/>
    <w:link w:val="316"/>
    <w:qFormat/>
    <w:uiPriority w:val="0"/>
    <w:rPr>
      <w:rFonts w:ascii="Calibri" w:hAnsi="Calibri" w:eastAsia="宋体" w:cs="Times New Roman"/>
      <w:b/>
      <w:sz w:val="24"/>
      <w:szCs w:val="21"/>
      <w:lang w:val="en-US" w:eastAsia="zh-CN" w:bidi="ar-SA"/>
    </w:rPr>
  </w:style>
  <w:style w:type="character" w:customStyle="1" w:styleId="316">
    <w:name w:val="UH正文3 Char"/>
    <w:link w:val="315"/>
    <w:qFormat/>
    <w:uiPriority w:val="0"/>
    <w:rPr>
      <w:b/>
      <w:sz w:val="24"/>
      <w:szCs w:val="21"/>
      <w:lang w:bidi="ar-SA"/>
    </w:rPr>
  </w:style>
  <w:style w:type="paragraph" w:customStyle="1" w:styleId="317">
    <w:name w:val="p15"/>
    <w:basedOn w:val="1"/>
    <w:qFormat/>
    <w:uiPriority w:val="0"/>
    <w:pPr>
      <w:widowControl/>
      <w:ind w:firstLine="420"/>
    </w:pPr>
    <w:rPr>
      <w:rFonts w:ascii="Times New Roman" w:hAnsi="Times New Roman"/>
      <w:szCs w:val="21"/>
    </w:rPr>
  </w:style>
  <w:style w:type="paragraph" w:customStyle="1" w:styleId="318">
    <w:name w:val="无间距"/>
    <w:basedOn w:val="1"/>
    <w:link w:val="319"/>
    <w:qFormat/>
    <w:uiPriority w:val="0"/>
    <w:pPr>
      <w:widowControl/>
      <w:jc w:val="left"/>
    </w:pPr>
    <w:rPr>
      <w:rFonts w:ascii="Franklin Gothic Book" w:hAnsi="Franklin Gothic Book" w:eastAsia="黑体"/>
      <w:i/>
      <w:iCs/>
      <w:sz w:val="20"/>
      <w:szCs w:val="20"/>
      <w:lang w:eastAsia="en-US" w:bidi="en-US"/>
    </w:rPr>
  </w:style>
  <w:style w:type="character" w:customStyle="1" w:styleId="319">
    <w:name w:val="无间距字符"/>
    <w:link w:val="318"/>
    <w:qFormat/>
    <w:uiPriority w:val="0"/>
    <w:rPr>
      <w:rFonts w:ascii="Franklin Gothic Book" w:hAnsi="Franklin Gothic Book" w:eastAsia="黑体" w:cs="Times New Roman"/>
      <w:i/>
      <w:iCs/>
      <w:sz w:val="20"/>
      <w:szCs w:val="20"/>
      <w:lang w:eastAsia="en-US" w:bidi="en-US"/>
    </w:rPr>
  </w:style>
  <w:style w:type="paragraph" w:customStyle="1" w:styleId="320">
    <w:name w:val="UH正文5"/>
    <w:basedOn w:val="1"/>
    <w:link w:val="321"/>
    <w:qFormat/>
    <w:uiPriority w:val="0"/>
    <w:pPr>
      <w:widowControl/>
      <w:numPr>
        <w:ilvl w:val="0"/>
        <w:numId w:val="10"/>
      </w:numPr>
      <w:jc w:val="left"/>
    </w:pPr>
    <w:rPr>
      <w:b/>
      <w:sz w:val="24"/>
      <w:szCs w:val="21"/>
    </w:rPr>
  </w:style>
  <w:style w:type="character" w:customStyle="1" w:styleId="321">
    <w:name w:val="UH正文5 Char"/>
    <w:link w:val="320"/>
    <w:qFormat/>
    <w:uiPriority w:val="0"/>
    <w:rPr>
      <w:b/>
      <w:sz w:val="24"/>
      <w:szCs w:val="21"/>
    </w:rPr>
  </w:style>
  <w:style w:type="paragraph" w:customStyle="1" w:styleId="322">
    <w:name w:val="修订1"/>
    <w:hidden/>
    <w:semiHidden/>
    <w:qFormat/>
    <w:uiPriority w:val="99"/>
    <w:rPr>
      <w:rFonts w:ascii="Times New Roman" w:hAnsi="Times New Roman" w:eastAsia="宋体" w:cs="Times New Roman"/>
      <w:sz w:val="21"/>
      <w:szCs w:val="24"/>
      <w:lang w:val="en-US" w:eastAsia="zh-CN" w:bidi="ar-SA"/>
    </w:rPr>
  </w:style>
  <w:style w:type="paragraph" w:customStyle="1" w:styleId="323">
    <w:name w:val="列出段落"/>
    <w:basedOn w:val="1"/>
    <w:qFormat/>
    <w:uiPriority w:val="34"/>
    <w:pPr>
      <w:widowControl/>
      <w:ind w:firstLine="420"/>
      <w:jc w:val="left"/>
    </w:pPr>
    <w:rPr>
      <w:rFonts w:ascii="Times New Roman" w:hAnsi="Times New Roman"/>
      <w:sz w:val="20"/>
      <w:szCs w:val="20"/>
      <w:lang w:eastAsia="en-US"/>
    </w:rPr>
  </w:style>
  <w:style w:type="paragraph" w:customStyle="1" w:styleId="324">
    <w:name w:val="表格正文"/>
    <w:basedOn w:val="1"/>
    <w:qFormat/>
    <w:uiPriority w:val="0"/>
    <w:pPr>
      <w:jc w:val="center"/>
    </w:pPr>
    <w:rPr>
      <w:rFonts w:ascii="Times New Roman" w:hAnsi="Times New Roman" w:eastAsia="仿宋_GB2312"/>
      <w:szCs w:val="24"/>
    </w:rPr>
  </w:style>
  <w:style w:type="paragraph" w:customStyle="1" w:styleId="325">
    <w:name w:val="标题3"/>
    <w:basedOn w:val="190"/>
    <w:qFormat/>
    <w:uiPriority w:val="0"/>
    <w:pPr>
      <w:keepNext w:val="0"/>
      <w:keepLines w:val="0"/>
      <w:spacing w:before="0" w:after="0" w:line="360" w:lineRule="auto"/>
    </w:pPr>
    <w:rPr>
      <w:rFonts w:eastAsia="仿宋_GB2312"/>
      <w:b w:val="0"/>
      <w:bCs/>
      <w:sz w:val="30"/>
      <w:szCs w:val="32"/>
    </w:rPr>
  </w:style>
  <w:style w:type="paragraph" w:customStyle="1" w:styleId="326">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327">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328">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329">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330">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31">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32">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33">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34">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35">
    <w:name w:val="正文４"/>
    <w:basedOn w:val="1"/>
    <w:qFormat/>
    <w:uiPriority w:val="0"/>
    <w:pPr>
      <w:spacing w:line="360" w:lineRule="auto"/>
      <w:ind w:firstLine="480"/>
    </w:pPr>
    <w:rPr>
      <w:rFonts w:ascii="Times New Roman" w:hAnsi="Times New Roman"/>
      <w:sz w:val="24"/>
      <w:szCs w:val="20"/>
    </w:rPr>
  </w:style>
  <w:style w:type="paragraph" w:customStyle="1" w:styleId="336">
    <w:name w:val="表格文字1"/>
    <w:basedOn w:val="1"/>
    <w:qFormat/>
    <w:uiPriority w:val="0"/>
    <w:pPr>
      <w:jc w:val="center"/>
    </w:pPr>
    <w:rPr>
      <w:rFonts w:ascii="宋体" w:hAnsi="宋体"/>
      <w:szCs w:val="21"/>
      <w:shd w:val="clear" w:color="auto" w:fill="FFFFFF"/>
    </w:rPr>
  </w:style>
  <w:style w:type="paragraph" w:customStyle="1" w:styleId="337">
    <w:name w:val="表格文字"/>
    <w:basedOn w:val="1"/>
    <w:qFormat/>
    <w:uiPriority w:val="0"/>
    <w:pPr>
      <w:tabs>
        <w:tab w:val="left" w:pos="7740"/>
      </w:tabs>
      <w:jc w:val="center"/>
    </w:pPr>
    <w:rPr>
      <w:rFonts w:ascii="宋体" w:hAnsi="宋体"/>
      <w:sz w:val="24"/>
      <w:szCs w:val="20"/>
    </w:rPr>
  </w:style>
  <w:style w:type="character" w:customStyle="1" w:styleId="338">
    <w:name w:val="style31"/>
    <w:qFormat/>
    <w:uiPriority w:val="0"/>
    <w:rPr>
      <w:sz w:val="21"/>
      <w:szCs w:val="21"/>
    </w:rPr>
  </w:style>
  <w:style w:type="paragraph" w:customStyle="1" w:styleId="339">
    <w:name w:val="正文4"/>
    <w:basedOn w:val="1"/>
    <w:qFormat/>
    <w:uiPriority w:val="0"/>
    <w:pPr>
      <w:spacing w:line="360" w:lineRule="auto"/>
      <w:ind w:firstLine="480"/>
    </w:pPr>
    <w:rPr>
      <w:rFonts w:ascii="楷体_GB2312" w:hAnsi="宋体" w:eastAsia="楷体_GB2312"/>
      <w:sz w:val="24"/>
      <w:szCs w:val="20"/>
    </w:rPr>
  </w:style>
  <w:style w:type="paragraph" w:customStyle="1" w:styleId="340">
    <w:name w:val="样式2"/>
    <w:basedOn w:val="1"/>
    <w:qFormat/>
    <w:uiPriority w:val="0"/>
    <w:pPr>
      <w:ind w:left="624" w:hanging="720"/>
    </w:pPr>
    <w:rPr>
      <w:rFonts w:ascii="黑体" w:hAnsi="Times New Roman" w:eastAsia="黑体"/>
      <w:b/>
      <w:sz w:val="30"/>
      <w:szCs w:val="24"/>
    </w:rPr>
  </w:style>
  <w:style w:type="paragraph" w:customStyle="1" w:styleId="341">
    <w:name w:val="文档正文"/>
    <w:basedOn w:val="1"/>
    <w:qFormat/>
    <w:uiPriority w:val="0"/>
    <w:pPr>
      <w:spacing w:line="360" w:lineRule="auto"/>
      <w:ind w:firstLine="420"/>
    </w:pPr>
    <w:rPr>
      <w:rFonts w:ascii="Times New Roman" w:hAnsi="Times New Roman"/>
      <w:color w:val="000000"/>
      <w:szCs w:val="20"/>
      <w:lang w:val="fr-FR"/>
    </w:rPr>
  </w:style>
  <w:style w:type="paragraph" w:customStyle="1" w:styleId="342">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43">
    <w:name w:val="Char11"/>
    <w:basedOn w:val="1"/>
    <w:qFormat/>
    <w:uiPriority w:val="0"/>
    <w:rPr>
      <w:rFonts w:ascii="仿宋_GB2312" w:hAnsi="Times New Roman" w:eastAsia="仿宋_GB2312"/>
      <w:b/>
      <w:sz w:val="32"/>
      <w:szCs w:val="32"/>
    </w:rPr>
  </w:style>
  <w:style w:type="paragraph" w:customStyle="1" w:styleId="344">
    <w:name w:val="Char Char Char Char"/>
    <w:basedOn w:val="1"/>
    <w:qFormat/>
    <w:uiPriority w:val="0"/>
    <w:rPr>
      <w:rFonts w:ascii="Tahoma" w:hAnsi="Tahoma"/>
      <w:sz w:val="24"/>
      <w:szCs w:val="20"/>
    </w:rPr>
  </w:style>
  <w:style w:type="character" w:customStyle="1" w:styleId="345">
    <w:name w:val="批注文字 Char"/>
    <w:link w:val="201"/>
    <w:qFormat/>
    <w:uiPriority w:val="0"/>
    <w:rPr>
      <w:rFonts w:ascii="Times New Roman" w:hAnsi="Times New Roman" w:eastAsia="宋体" w:cs="Times New Roman"/>
      <w:szCs w:val="20"/>
    </w:rPr>
  </w:style>
  <w:style w:type="paragraph" w:customStyle="1" w:styleId="346">
    <w:name w:val="Char2"/>
    <w:basedOn w:val="1"/>
    <w:qFormat/>
    <w:uiPriority w:val="0"/>
    <w:pPr>
      <w:widowControl/>
      <w:spacing w:after="160" w:line="240" w:lineRule="exact"/>
      <w:jc w:val="left"/>
    </w:pPr>
    <w:rPr>
      <w:rFonts w:ascii="Verdana" w:hAnsi="Verdana"/>
      <w:sz w:val="20"/>
      <w:szCs w:val="20"/>
      <w:lang w:eastAsia="en-US"/>
    </w:rPr>
  </w:style>
  <w:style w:type="paragraph" w:customStyle="1" w:styleId="347">
    <w:name w:val="table_lines"/>
    <w:basedOn w:val="1"/>
    <w:qFormat/>
    <w:uiPriority w:val="0"/>
    <w:pPr>
      <w:widowControl/>
      <w:jc w:val="left"/>
    </w:pPr>
    <w:rPr>
      <w:rFonts w:ascii="Times New Roman" w:hAnsi="Times New Roman"/>
      <w:sz w:val="20"/>
      <w:szCs w:val="20"/>
      <w:lang w:val="de-DE" w:eastAsia="de-DE"/>
    </w:rPr>
  </w:style>
  <w:style w:type="paragraph" w:customStyle="1" w:styleId="348">
    <w:name w:val="保留正文"/>
    <w:basedOn w:val="204"/>
    <w:qFormat/>
    <w:uiPriority w:val="0"/>
    <w:pPr>
      <w:keepNext/>
      <w:spacing w:after="160"/>
    </w:pPr>
    <w:rPr>
      <w:rFonts w:ascii="Times New Roman" w:hAnsi="Times New Roman" w:eastAsia="宋体"/>
      <w:sz w:val="21"/>
      <w:szCs w:val="24"/>
    </w:rPr>
  </w:style>
  <w:style w:type="paragraph" w:customStyle="1" w:styleId="349">
    <w:name w:val="正文格式"/>
    <w:basedOn w:val="1"/>
    <w:link w:val="350"/>
    <w:qFormat/>
    <w:uiPriority w:val="0"/>
    <w:pPr>
      <w:widowControl/>
      <w:spacing w:line="360" w:lineRule="auto"/>
      <w:ind w:firstLine="482"/>
    </w:pPr>
    <w:rPr>
      <w:rFonts w:ascii="Times New Roman" w:hAnsi="Times New Roman"/>
      <w:sz w:val="24"/>
      <w:szCs w:val="20"/>
    </w:rPr>
  </w:style>
  <w:style w:type="character" w:customStyle="1" w:styleId="350">
    <w:name w:val="正文格式 Char"/>
    <w:link w:val="349"/>
    <w:qFormat/>
    <w:uiPriority w:val="0"/>
    <w:rPr>
      <w:rFonts w:ascii="Times New Roman" w:hAnsi="Times New Roman" w:eastAsia="宋体" w:cs="Times New Roman"/>
      <w:sz w:val="24"/>
      <w:szCs w:val="20"/>
    </w:rPr>
  </w:style>
  <w:style w:type="paragraph" w:customStyle="1" w:styleId="351">
    <w:name w:val="并列项-点"/>
    <w:basedOn w:val="1"/>
    <w:qFormat/>
    <w:uiPriority w:val="0"/>
    <w:pPr>
      <w:widowControl/>
      <w:tabs>
        <w:tab w:val="left" w:pos="851"/>
        <w:tab w:val="left" w:pos="927"/>
      </w:tabs>
      <w:spacing w:line="360" w:lineRule="auto"/>
      <w:ind w:left="851" w:hanging="284"/>
    </w:pPr>
    <w:rPr>
      <w:rFonts w:ascii="Times New Roman" w:hAnsi="Times New Roman"/>
      <w:sz w:val="24"/>
      <w:szCs w:val="20"/>
    </w:rPr>
  </w:style>
  <w:style w:type="paragraph" w:customStyle="1" w:styleId="352">
    <w:name w:val="表号"/>
    <w:basedOn w:val="1"/>
    <w:qFormat/>
    <w:uiPriority w:val="0"/>
    <w:pPr>
      <w:widowControl/>
      <w:numPr>
        <w:ilvl w:val="0"/>
        <w:numId w:val="11"/>
      </w:numPr>
      <w:spacing w:line="360" w:lineRule="auto"/>
      <w:jc w:val="center"/>
    </w:pPr>
    <w:rPr>
      <w:rFonts w:ascii="Times New Roman" w:hAnsi="Times New Roman"/>
      <w:sz w:val="24"/>
      <w:szCs w:val="20"/>
    </w:rPr>
  </w:style>
  <w:style w:type="paragraph" w:customStyle="1" w:styleId="353">
    <w:name w:val="Char Char Char1"/>
    <w:basedOn w:val="1"/>
    <w:qFormat/>
    <w:uiPriority w:val="0"/>
    <w:rPr>
      <w:rFonts w:ascii="Tahoma" w:hAnsi="Tahoma"/>
      <w:sz w:val="24"/>
      <w:szCs w:val="20"/>
    </w:rPr>
  </w:style>
  <w:style w:type="paragraph" w:customStyle="1" w:styleId="354">
    <w:name w:val="招标标题3"/>
    <w:basedOn w:val="190"/>
    <w:link w:val="355"/>
    <w:qFormat/>
    <w:uiPriority w:val="0"/>
    <w:pPr>
      <w:spacing w:line="360" w:lineRule="auto"/>
    </w:pPr>
    <w:rPr>
      <w:rFonts w:ascii="宋体" w:hAnsi="宋体"/>
      <w:bCs/>
      <w:sz w:val="24"/>
      <w:szCs w:val="32"/>
    </w:rPr>
  </w:style>
  <w:style w:type="character" w:customStyle="1" w:styleId="355">
    <w:name w:val="招标标题3 Char1"/>
    <w:link w:val="354"/>
    <w:qFormat/>
    <w:uiPriority w:val="0"/>
    <w:rPr>
      <w:rFonts w:ascii="宋体" w:hAnsi="宋体" w:eastAsia="宋体" w:cs="Times New Roman"/>
      <w:b/>
      <w:bCs/>
      <w:sz w:val="24"/>
      <w:szCs w:val="32"/>
    </w:rPr>
  </w:style>
  <w:style w:type="paragraph" w:customStyle="1" w:styleId="356">
    <w:name w:val="正文（缩进）"/>
    <w:basedOn w:val="1"/>
    <w:qFormat/>
    <w:uiPriority w:val="0"/>
    <w:pPr>
      <w:spacing w:line="360" w:lineRule="auto"/>
      <w:ind w:firstLine="480"/>
    </w:pPr>
    <w:rPr>
      <w:rFonts w:ascii="Times New Roman" w:hAnsi="Times New Roman"/>
      <w:sz w:val="24"/>
      <w:szCs w:val="24"/>
    </w:rPr>
  </w:style>
  <w:style w:type="paragraph" w:customStyle="1" w:styleId="357">
    <w:name w:val="点序列"/>
    <w:basedOn w:val="1"/>
    <w:qFormat/>
    <w:uiPriority w:val="0"/>
    <w:pPr>
      <w:widowControl/>
      <w:tabs>
        <w:tab w:val="left" w:pos="360"/>
        <w:tab w:val="left" w:pos="1412"/>
      </w:tabs>
      <w:spacing w:line="400" w:lineRule="atLeast"/>
      <w:ind w:left="1412" w:hanging="420"/>
      <w:jc w:val="left"/>
    </w:pPr>
    <w:rPr>
      <w:rFonts w:ascii="Times New Roman" w:hAnsi="Times New Roman"/>
      <w:sz w:val="24"/>
      <w:szCs w:val="24"/>
    </w:rPr>
  </w:style>
  <w:style w:type="paragraph" w:customStyle="1" w:styleId="358">
    <w:name w:val="招标标题4"/>
    <w:basedOn w:val="191"/>
    <w:link w:val="359"/>
    <w:qFormat/>
    <w:uiPriority w:val="0"/>
    <w:pPr>
      <w:spacing w:line="360" w:lineRule="auto"/>
    </w:pPr>
    <w:rPr>
      <w:rFonts w:ascii="宋体" w:hAnsi="宋体" w:eastAsia="宋体"/>
      <w:sz w:val="24"/>
    </w:rPr>
  </w:style>
  <w:style w:type="character" w:customStyle="1" w:styleId="359">
    <w:name w:val="招标标题4 Char"/>
    <w:link w:val="358"/>
    <w:qFormat/>
    <w:uiPriority w:val="0"/>
    <w:rPr>
      <w:rFonts w:ascii="宋体" w:hAnsi="宋体" w:eastAsia="宋体" w:cs="Times New Roman"/>
      <w:b/>
      <w:bCs/>
      <w:sz w:val="24"/>
      <w:szCs w:val="28"/>
    </w:rPr>
  </w:style>
  <w:style w:type="character" w:customStyle="1" w:styleId="360">
    <w:name w:val="正文格式 Char1"/>
    <w:qFormat/>
    <w:uiPriority w:val="0"/>
    <w:rPr>
      <w:rFonts w:eastAsia="宋体"/>
      <w:sz w:val="24"/>
      <w:szCs w:val="24"/>
      <w:lang w:val="en-US" w:eastAsia="zh-CN" w:bidi="ar-SA"/>
    </w:rPr>
  </w:style>
  <w:style w:type="paragraph" w:customStyle="1" w:styleId="361">
    <w:name w:val="标准正文"/>
    <w:basedOn w:val="220"/>
    <w:next w:val="252"/>
    <w:qFormat/>
    <w:uiPriority w:val="0"/>
    <w:pPr>
      <w:spacing w:before="60" w:after="60" w:line="360" w:lineRule="auto"/>
      <w:ind w:firstLine="482"/>
    </w:pPr>
    <w:rPr>
      <w:rFonts w:ascii="Times New Roman" w:eastAsia="宋体"/>
      <w:sz w:val="24"/>
    </w:rPr>
  </w:style>
  <w:style w:type="paragraph" w:customStyle="1" w:styleId="362">
    <w:name w:val="正文符号编号"/>
    <w:basedOn w:val="1"/>
    <w:qFormat/>
    <w:uiPriority w:val="0"/>
    <w:pPr>
      <w:tabs>
        <w:tab w:val="left" w:pos="720"/>
      </w:tabs>
      <w:spacing w:line="360" w:lineRule="auto"/>
      <w:ind w:left="720" w:hanging="720"/>
    </w:pPr>
    <w:rPr>
      <w:rFonts w:ascii="Times New Roman" w:hAnsi="Times New Roman"/>
      <w:sz w:val="24"/>
      <w:szCs w:val="20"/>
    </w:rPr>
  </w:style>
  <w:style w:type="paragraph" w:customStyle="1" w:styleId="363">
    <w:name w:val="正文编号"/>
    <w:basedOn w:val="1"/>
    <w:qFormat/>
    <w:uiPriority w:val="0"/>
    <w:pPr>
      <w:tabs>
        <w:tab w:val="left" w:pos="0"/>
        <w:tab w:val="left" w:pos="840"/>
      </w:tabs>
      <w:spacing w:line="360" w:lineRule="auto"/>
      <w:ind w:left="195" w:hanging="51"/>
    </w:pPr>
    <w:rPr>
      <w:rFonts w:ascii="Book Antiqua" w:hAnsi="Book Antiqua"/>
      <w:sz w:val="24"/>
      <w:szCs w:val="20"/>
    </w:rPr>
  </w:style>
  <w:style w:type="paragraph" w:customStyle="1" w:styleId="364">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365">
    <w:name w:val="font7"/>
    <w:basedOn w:val="1"/>
    <w:qFormat/>
    <w:uiPriority w:val="0"/>
    <w:pPr>
      <w:widowControl/>
      <w:spacing w:before="100" w:beforeAutospacing="1" w:after="100" w:afterAutospacing="1"/>
      <w:jc w:val="left"/>
    </w:pPr>
    <w:rPr>
      <w:rFonts w:ascii="Times New Roman" w:hAnsi="Times New Roman" w:eastAsia="Arial Unicode MS"/>
      <w:b/>
      <w:bCs/>
      <w:color w:val="000000"/>
      <w:sz w:val="20"/>
      <w:szCs w:val="20"/>
    </w:rPr>
  </w:style>
  <w:style w:type="paragraph" w:customStyle="1" w:styleId="366">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367">
    <w:name w:val="font9"/>
    <w:basedOn w:val="1"/>
    <w:qFormat/>
    <w:uiPriority w:val="0"/>
    <w:pPr>
      <w:widowControl/>
      <w:spacing w:before="100" w:beforeAutospacing="1" w:after="100" w:afterAutospacing="1"/>
      <w:jc w:val="left"/>
    </w:pPr>
    <w:rPr>
      <w:rFonts w:ascii="Times New Roman" w:hAnsi="Times New Roman" w:eastAsia="Arial Unicode MS"/>
      <w:sz w:val="20"/>
      <w:szCs w:val="20"/>
    </w:rPr>
  </w:style>
  <w:style w:type="paragraph" w:customStyle="1" w:styleId="368">
    <w:name w:val="font10"/>
    <w:basedOn w:val="1"/>
    <w:qFormat/>
    <w:uiPriority w:val="0"/>
    <w:pPr>
      <w:widowControl/>
      <w:spacing w:before="100" w:beforeAutospacing="1" w:after="100" w:afterAutospacing="1"/>
      <w:jc w:val="left"/>
    </w:pPr>
    <w:rPr>
      <w:rFonts w:ascii="Times New Roman" w:hAnsi="Times New Roman" w:eastAsia="Arial Unicode MS"/>
      <w:color w:val="000000"/>
      <w:sz w:val="20"/>
      <w:szCs w:val="20"/>
    </w:rPr>
  </w:style>
  <w:style w:type="paragraph" w:customStyle="1" w:styleId="369">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370">
    <w:name w:val="font12"/>
    <w:basedOn w:val="1"/>
    <w:qFormat/>
    <w:uiPriority w:val="0"/>
    <w:pPr>
      <w:widowControl/>
      <w:spacing w:before="100" w:beforeAutospacing="1" w:after="100" w:afterAutospacing="1"/>
      <w:jc w:val="left"/>
    </w:pPr>
    <w:rPr>
      <w:rFonts w:ascii="Times New Roman" w:hAnsi="Times New Roman" w:eastAsia="Arial Unicode MS"/>
      <w:b/>
      <w:bCs/>
      <w:sz w:val="20"/>
      <w:szCs w:val="20"/>
    </w:rPr>
  </w:style>
  <w:style w:type="paragraph" w:customStyle="1" w:styleId="371">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372">
    <w:name w:val="xl45"/>
    <w:basedOn w:val="1"/>
    <w:qFormat/>
    <w:uiPriority w:val="0"/>
    <w:pPr>
      <w:widowControl/>
      <w:spacing w:before="100" w:beforeAutospacing="1" w:after="100" w:afterAutospacing="1"/>
      <w:jc w:val="left"/>
    </w:pPr>
    <w:rPr>
      <w:rFonts w:hint="eastAsia" w:ascii="黑体" w:hAnsi="Arial Unicode MS" w:eastAsia="黑体"/>
      <w:b/>
      <w:bCs/>
      <w:sz w:val="24"/>
      <w:szCs w:val="24"/>
    </w:rPr>
  </w:style>
  <w:style w:type="paragraph" w:customStyle="1" w:styleId="373">
    <w:name w:val="xl46"/>
    <w:basedOn w:val="1"/>
    <w:qFormat/>
    <w:uiPriority w:val="0"/>
    <w:pPr>
      <w:widowControl/>
      <w:spacing w:before="100" w:beforeAutospacing="1" w:after="100" w:afterAutospacing="1"/>
      <w:jc w:val="left"/>
    </w:pPr>
    <w:rPr>
      <w:rFonts w:ascii="Arial Unicode MS" w:hAnsi="Arial Unicode MS" w:eastAsia="Arial Unicode MS"/>
      <w:sz w:val="24"/>
      <w:szCs w:val="24"/>
    </w:rPr>
  </w:style>
  <w:style w:type="paragraph" w:customStyle="1" w:styleId="374">
    <w:name w:val="xl47"/>
    <w:basedOn w:val="1"/>
    <w:qFormat/>
    <w:uiPriority w:val="0"/>
    <w:pPr>
      <w:widowControl/>
      <w:spacing w:before="100" w:beforeAutospacing="1" w:after="100" w:afterAutospacing="1"/>
      <w:jc w:val="center"/>
    </w:pPr>
    <w:rPr>
      <w:rFonts w:hint="eastAsia" w:ascii="黑体" w:hAnsi="Arial Unicode MS" w:eastAsia="黑体"/>
      <w:b/>
      <w:bCs/>
      <w:sz w:val="24"/>
      <w:szCs w:val="24"/>
    </w:rPr>
  </w:style>
  <w:style w:type="paragraph" w:customStyle="1" w:styleId="375">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376">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377">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378">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37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380">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381">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382">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20"/>
      <w:szCs w:val="20"/>
    </w:rPr>
  </w:style>
  <w:style w:type="paragraph" w:customStyle="1" w:styleId="383">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olor w:val="000000"/>
      <w:sz w:val="20"/>
      <w:szCs w:val="20"/>
    </w:rPr>
  </w:style>
  <w:style w:type="paragraph" w:customStyle="1" w:styleId="384">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385">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386">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olor w:val="000000"/>
      <w:sz w:val="20"/>
      <w:szCs w:val="20"/>
    </w:rPr>
  </w:style>
  <w:style w:type="paragraph" w:customStyle="1" w:styleId="387">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Cs w:val="21"/>
    </w:rPr>
  </w:style>
  <w:style w:type="paragraph" w:customStyle="1" w:styleId="388">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389">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390">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91">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392">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eastAsia="Arial Unicode MS"/>
      <w:sz w:val="20"/>
      <w:szCs w:val="20"/>
    </w:rPr>
  </w:style>
  <w:style w:type="paragraph" w:customStyle="1" w:styleId="39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394">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39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96">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20"/>
      <w:szCs w:val="20"/>
    </w:rPr>
  </w:style>
  <w:style w:type="paragraph" w:customStyle="1" w:styleId="397">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eastAsia="Arial Unicode MS"/>
      <w:sz w:val="20"/>
      <w:szCs w:val="20"/>
    </w:rPr>
  </w:style>
  <w:style w:type="paragraph" w:customStyle="1" w:styleId="398">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399">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400">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401">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402">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403">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404">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40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40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rPr>
  </w:style>
  <w:style w:type="paragraph" w:customStyle="1" w:styleId="407">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408">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409">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22"/>
    </w:rPr>
  </w:style>
  <w:style w:type="paragraph" w:customStyle="1" w:styleId="41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rPr>
  </w:style>
  <w:style w:type="character" w:customStyle="1" w:styleId="411">
    <w:name w:val="bodybold1"/>
    <w:qFormat/>
    <w:uiPriority w:val="0"/>
    <w:rPr>
      <w:rFonts w:ascii="Taipei" w:hAnsi="Taipei"/>
      <w:b/>
      <w:bCs/>
      <w:color w:val="0066FF"/>
      <w:sz w:val="26"/>
      <w:szCs w:val="26"/>
      <w:u w:val="none"/>
    </w:rPr>
  </w:style>
  <w:style w:type="character" w:customStyle="1" w:styleId="412">
    <w:name w:val="pt9-hui-line201"/>
    <w:qFormat/>
    <w:uiPriority w:val="0"/>
    <w:rPr>
      <w:color w:val="333333"/>
      <w:sz w:val="18"/>
      <w:szCs w:val="18"/>
      <w:u w:val="none"/>
    </w:rPr>
  </w:style>
  <w:style w:type="paragraph" w:customStyle="1" w:styleId="413">
    <w:name w:val="Style First line:  2 ch"/>
    <w:basedOn w:val="1"/>
    <w:qFormat/>
    <w:uiPriority w:val="0"/>
    <w:pPr>
      <w:spacing w:line="440" w:lineRule="exact"/>
      <w:ind w:firstLine="200"/>
    </w:pPr>
    <w:rPr>
      <w:rFonts w:ascii="Times New Roman" w:hAnsi="Times New Roman"/>
      <w:sz w:val="24"/>
      <w:szCs w:val="24"/>
    </w:rPr>
  </w:style>
  <w:style w:type="paragraph" w:customStyle="1" w:styleId="414">
    <w:name w:val="日期1"/>
    <w:basedOn w:val="1"/>
    <w:next w:val="1"/>
    <w:qFormat/>
    <w:uiPriority w:val="0"/>
    <w:pPr>
      <w:spacing w:line="312" w:lineRule="atLeast"/>
      <w:jc w:val="right"/>
    </w:pPr>
    <w:rPr>
      <w:rFonts w:ascii="黑体" w:hAnsi="Times New Roman" w:eastAsia="黑体"/>
      <w:b/>
      <w:sz w:val="32"/>
      <w:szCs w:val="20"/>
    </w:rPr>
  </w:style>
  <w:style w:type="paragraph" w:customStyle="1" w:styleId="415">
    <w:name w:val="图5"/>
    <w:basedOn w:val="1"/>
    <w:qFormat/>
    <w:uiPriority w:val="0"/>
    <w:pPr>
      <w:spacing w:line="220" w:lineRule="exact"/>
      <w:jc w:val="center"/>
    </w:pPr>
    <w:rPr>
      <w:rFonts w:ascii="仿宋_GB2312" w:hAnsi="Times New Roman" w:eastAsia="仿宋_GB2312"/>
      <w:szCs w:val="20"/>
    </w:rPr>
  </w:style>
  <w:style w:type="paragraph" w:customStyle="1" w:styleId="416">
    <w:name w:val="文字"/>
    <w:basedOn w:val="1"/>
    <w:qFormat/>
    <w:uiPriority w:val="0"/>
    <w:pPr>
      <w:tabs>
        <w:tab w:val="left" w:pos="8520"/>
      </w:tabs>
      <w:spacing w:line="312" w:lineRule="auto"/>
      <w:ind w:right="-210" w:firstLine="556"/>
    </w:pPr>
    <w:rPr>
      <w:rFonts w:ascii="楷体_GB2312" w:hAnsi="Times New Roman" w:eastAsia="楷体_GB2312"/>
      <w:sz w:val="28"/>
      <w:szCs w:val="20"/>
    </w:rPr>
  </w:style>
  <w:style w:type="paragraph" w:customStyle="1" w:styleId="417">
    <w:name w:val="样式4"/>
    <w:basedOn w:val="1"/>
    <w:qFormat/>
    <w:uiPriority w:val="0"/>
    <w:pPr>
      <w:spacing w:line="440" w:lineRule="exact"/>
      <w:ind w:left="-2"/>
    </w:pPr>
    <w:rPr>
      <w:rFonts w:ascii="宋体" w:hAnsi="宋体"/>
      <w:sz w:val="28"/>
      <w:szCs w:val="24"/>
    </w:rPr>
  </w:style>
  <w:style w:type="paragraph" w:customStyle="1" w:styleId="418">
    <w:name w:val="图表目录1"/>
    <w:basedOn w:val="230"/>
    <w:qFormat/>
    <w:uiPriority w:val="0"/>
    <w:pPr>
      <w:spacing w:after="120" w:line="360" w:lineRule="auto"/>
      <w:jc w:val="center"/>
    </w:pPr>
    <w:rPr>
      <w:rFonts w:ascii="楷体"/>
      <w:sz w:val="28"/>
    </w:rPr>
  </w:style>
  <w:style w:type="paragraph" w:customStyle="1" w:styleId="419">
    <w:name w:val="标准"/>
    <w:basedOn w:val="1"/>
    <w:qFormat/>
    <w:uiPriority w:val="0"/>
    <w:pPr>
      <w:spacing w:line="240" w:lineRule="atLeast"/>
    </w:pPr>
    <w:rPr>
      <w:rFonts w:ascii="Times New Roman" w:hAnsi="Times New Roman" w:eastAsia="楷体_GB2312"/>
      <w:sz w:val="24"/>
      <w:szCs w:val="20"/>
    </w:rPr>
  </w:style>
  <w:style w:type="paragraph" w:customStyle="1" w:styleId="420">
    <w:name w:val="Heading 2 节"/>
    <w:next w:val="1"/>
    <w:qFormat/>
    <w:uiPriority w:val="0"/>
    <w:pPr>
      <w:tabs>
        <w:tab w:val="left" w:pos="1680"/>
      </w:tabs>
      <w:spacing w:line="440" w:lineRule="exact"/>
      <w:ind w:left="1680" w:hanging="420"/>
      <w:jc w:val="center"/>
    </w:pPr>
    <w:rPr>
      <w:rFonts w:ascii="Times New Roman" w:hAnsi="Times New Roman" w:eastAsia="黑体" w:cs="Times New Roman"/>
      <w:b/>
      <w:bCs/>
      <w:sz w:val="28"/>
      <w:szCs w:val="28"/>
      <w:lang w:val="en-US" w:eastAsia="zh-CN" w:bidi="ar-SA"/>
    </w:rPr>
  </w:style>
  <w:style w:type="paragraph" w:customStyle="1" w:styleId="421">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422">
    <w:name w:val="Style Heading 3H31.1.1标题 3Level 3 Headlevel_3PIM 3h3sect1.2...."/>
    <w:basedOn w:val="190"/>
    <w:qFormat/>
    <w:uiPriority w:val="0"/>
    <w:pPr>
      <w:spacing w:before="120" w:after="120" w:line="360" w:lineRule="auto"/>
      <w:ind w:left="720" w:hanging="720"/>
    </w:pPr>
    <w:rPr>
      <w:rFonts w:eastAsia="黑体"/>
      <w:bCs/>
      <w:sz w:val="24"/>
    </w:rPr>
  </w:style>
  <w:style w:type="paragraph" w:customStyle="1" w:styleId="423">
    <w:name w:val="Style Heading 2 节 + Before:  0.35 line After:  0.35 line"/>
    <w:basedOn w:val="420"/>
    <w:qFormat/>
    <w:uiPriority w:val="0"/>
    <w:pPr>
      <w:tabs>
        <w:tab w:val="clear" w:pos="1680"/>
      </w:tabs>
      <w:spacing w:before="109" w:after="109"/>
      <w:ind w:left="0" w:firstLine="0"/>
    </w:pPr>
    <w:rPr>
      <w:szCs w:val="20"/>
    </w:rPr>
  </w:style>
  <w:style w:type="paragraph" w:customStyle="1" w:styleId="424">
    <w:name w:val="样式 行距: 1.5 倍行距"/>
    <w:basedOn w:val="1"/>
    <w:qFormat/>
    <w:uiPriority w:val="0"/>
    <w:pPr>
      <w:spacing w:line="360" w:lineRule="auto"/>
    </w:pPr>
    <w:rPr>
      <w:rFonts w:ascii="宋体" w:hAnsi="宋体"/>
      <w:bCs/>
      <w:sz w:val="28"/>
      <w:szCs w:val="20"/>
    </w:rPr>
  </w:style>
  <w:style w:type="paragraph" w:customStyle="1" w:styleId="425">
    <w:name w:val="font0"/>
    <w:basedOn w:val="1"/>
    <w:qFormat/>
    <w:uiPriority w:val="0"/>
    <w:pPr>
      <w:widowControl/>
      <w:spacing w:before="100" w:beforeAutospacing="1" w:after="100" w:afterAutospacing="1"/>
      <w:jc w:val="left"/>
    </w:pPr>
    <w:rPr>
      <w:rFonts w:hint="eastAsia" w:ascii="宋体" w:hAnsi="宋体"/>
      <w:sz w:val="24"/>
      <w:szCs w:val="24"/>
    </w:rPr>
  </w:style>
  <w:style w:type="paragraph" w:customStyle="1" w:styleId="426">
    <w:name w:val="l18"/>
    <w:basedOn w:val="1"/>
    <w:qFormat/>
    <w:uiPriority w:val="0"/>
    <w:pPr>
      <w:widowControl/>
      <w:spacing w:before="100" w:beforeAutospacing="1" w:after="100" w:afterAutospacing="1" w:line="408" w:lineRule="auto"/>
      <w:ind w:firstLine="400"/>
      <w:jc w:val="left"/>
    </w:pPr>
    <w:rPr>
      <w:rFonts w:ascii="宋体" w:hAnsi="宋体"/>
      <w:color w:val="000000"/>
      <w:szCs w:val="21"/>
    </w:rPr>
  </w:style>
  <w:style w:type="paragraph" w:customStyle="1" w:styleId="427">
    <w:name w:val="Style First line:  1.71 ch"/>
    <w:basedOn w:val="1"/>
    <w:qFormat/>
    <w:uiPriority w:val="0"/>
    <w:pPr>
      <w:spacing w:line="360" w:lineRule="auto"/>
      <w:ind w:firstLine="359"/>
    </w:pPr>
    <w:rPr>
      <w:rFonts w:ascii="Times New Roman" w:hAnsi="Times New Roman"/>
      <w:sz w:val="24"/>
      <w:szCs w:val="20"/>
    </w:rPr>
  </w:style>
  <w:style w:type="character" w:customStyle="1" w:styleId="428">
    <w:name w:val="正文文本 Char1"/>
    <w:qFormat/>
    <w:uiPriority w:val="0"/>
    <w:rPr>
      <w:rFonts w:ascii="楷体_GB2312" w:hAnsi="Arial" w:eastAsia="楷体_GB2312"/>
      <w:sz w:val="28"/>
    </w:rPr>
  </w:style>
  <w:style w:type="character" w:customStyle="1" w:styleId="429">
    <w:name w:val="font"/>
    <w:basedOn w:val="197"/>
    <w:qFormat/>
    <w:uiPriority w:val="0"/>
  </w:style>
  <w:style w:type="character" w:customStyle="1" w:styleId="430">
    <w:name w:val="批注主题 Char"/>
    <w:link w:val="200"/>
    <w:qFormat/>
    <w:uiPriority w:val="0"/>
    <w:rPr>
      <w:rFonts w:ascii="Calibri" w:hAnsi="Calibri" w:eastAsia="宋体" w:cs="Times New Roman"/>
      <w:b/>
      <w:bCs/>
      <w:szCs w:val="20"/>
    </w:rPr>
  </w:style>
  <w:style w:type="paragraph" w:customStyle="1" w:styleId="431">
    <w:name w:val="日期2"/>
    <w:basedOn w:val="1"/>
    <w:next w:val="1"/>
    <w:qFormat/>
    <w:uiPriority w:val="0"/>
    <w:pPr>
      <w:spacing w:line="312" w:lineRule="atLeast"/>
      <w:jc w:val="right"/>
    </w:pPr>
    <w:rPr>
      <w:rFonts w:ascii="黑体" w:hAnsi="Times New Roman" w:eastAsia="黑体"/>
      <w:b/>
      <w:sz w:val="32"/>
      <w:szCs w:val="20"/>
    </w:rPr>
  </w:style>
  <w:style w:type="paragraph" w:customStyle="1" w:styleId="432">
    <w:name w:val="缺省文本"/>
    <w:basedOn w:val="1"/>
    <w:qFormat/>
    <w:uiPriority w:val="0"/>
    <w:pPr>
      <w:jc w:val="left"/>
    </w:pPr>
    <w:rPr>
      <w:rFonts w:ascii="Times New Roman" w:hAnsi="Times New Roman"/>
      <w:sz w:val="24"/>
      <w:szCs w:val="24"/>
    </w:rPr>
  </w:style>
  <w:style w:type="paragraph" w:customStyle="1" w:styleId="433">
    <w:name w:val="列出段落2"/>
    <w:basedOn w:val="1"/>
    <w:qFormat/>
    <w:uiPriority w:val="0"/>
    <w:pPr>
      <w:ind w:firstLine="420"/>
    </w:pPr>
  </w:style>
  <w:style w:type="paragraph" w:customStyle="1" w:styleId="434">
    <w:name w:val="正文缩进1"/>
    <w:basedOn w:val="1"/>
    <w:qFormat/>
    <w:uiPriority w:val="0"/>
    <w:pPr>
      <w:ind w:firstLine="420"/>
    </w:pPr>
    <w:rPr>
      <w:rFonts w:ascii="Times New Roman" w:hAnsi="Times New Roman"/>
      <w:szCs w:val="24"/>
    </w:rPr>
  </w:style>
  <w:style w:type="character" w:customStyle="1" w:styleId="435">
    <w:name w:val="宏文本 Char"/>
    <w:link w:val="206"/>
    <w:semiHidden/>
    <w:qFormat/>
    <w:uiPriority w:val="0"/>
    <w:rPr>
      <w:rFonts w:ascii="Courier New" w:hAnsi="Courier New" w:cs="Courier New"/>
      <w:sz w:val="24"/>
      <w:szCs w:val="24"/>
      <w:lang w:val="en-US" w:eastAsia="zh-CN" w:bidi="ar-SA"/>
    </w:rPr>
  </w:style>
  <w:style w:type="character" w:customStyle="1" w:styleId="436">
    <w:name w:val="注释标题 Char"/>
    <w:link w:val="207"/>
    <w:qFormat/>
    <w:uiPriority w:val="0"/>
    <w:rPr>
      <w:rFonts w:ascii="Times New Roman" w:hAnsi="Times New Roman"/>
      <w:sz w:val="21"/>
    </w:rPr>
  </w:style>
  <w:style w:type="character" w:customStyle="1" w:styleId="437">
    <w:name w:val="电子邮件签名 Char"/>
    <w:link w:val="209"/>
    <w:qFormat/>
    <w:uiPriority w:val="0"/>
    <w:rPr>
      <w:rFonts w:ascii="Times New Roman" w:hAnsi="Times New Roman"/>
      <w:sz w:val="21"/>
    </w:rPr>
  </w:style>
  <w:style w:type="character" w:customStyle="1" w:styleId="438">
    <w:name w:val="称呼 Char"/>
    <w:link w:val="216"/>
    <w:qFormat/>
    <w:uiPriority w:val="0"/>
    <w:rPr>
      <w:rFonts w:ascii="Times New Roman" w:hAnsi="Times New Roman"/>
      <w:sz w:val="21"/>
    </w:rPr>
  </w:style>
  <w:style w:type="character" w:customStyle="1" w:styleId="439">
    <w:name w:val="结束语 Char"/>
    <w:link w:val="218"/>
    <w:qFormat/>
    <w:uiPriority w:val="0"/>
    <w:rPr>
      <w:rFonts w:ascii="Times New Roman" w:hAnsi="Times New Roman"/>
      <w:sz w:val="21"/>
    </w:rPr>
  </w:style>
  <w:style w:type="character" w:customStyle="1" w:styleId="440">
    <w:name w:val="HTML 地址 Char"/>
    <w:link w:val="226"/>
    <w:qFormat/>
    <w:uiPriority w:val="0"/>
    <w:rPr>
      <w:rFonts w:ascii="Times New Roman" w:hAnsi="Times New Roman"/>
      <w:i/>
      <w:iCs/>
      <w:sz w:val="21"/>
    </w:rPr>
  </w:style>
  <w:style w:type="character" w:customStyle="1" w:styleId="441">
    <w:name w:val="尾注文本 Char"/>
    <w:link w:val="235"/>
    <w:semiHidden/>
    <w:qFormat/>
    <w:uiPriority w:val="0"/>
    <w:rPr>
      <w:rFonts w:ascii="Times New Roman" w:hAnsi="Times New Roman" w:cs="黑体"/>
      <w:sz w:val="21"/>
      <w:szCs w:val="22"/>
    </w:rPr>
  </w:style>
  <w:style w:type="character" w:customStyle="1" w:styleId="442">
    <w:name w:val="正文首行缩进 2 Char"/>
    <w:link w:val="240"/>
    <w:qFormat/>
    <w:uiPriority w:val="0"/>
    <w:rPr>
      <w:rFonts w:ascii="Times New Roman" w:hAnsi="Times New Roman" w:eastAsia="楷体_GB2312" w:cs="Times New Roman"/>
      <w:sz w:val="21"/>
      <w:szCs w:val="20"/>
    </w:rPr>
  </w:style>
  <w:style w:type="character" w:customStyle="1" w:styleId="443">
    <w:name w:val="签名 Char"/>
    <w:link w:val="242"/>
    <w:qFormat/>
    <w:uiPriority w:val="0"/>
    <w:rPr>
      <w:rFonts w:ascii="Times New Roman" w:hAnsi="Times New Roman"/>
      <w:sz w:val="21"/>
    </w:rPr>
  </w:style>
  <w:style w:type="character" w:customStyle="1" w:styleId="444">
    <w:name w:val="副标题 Char"/>
    <w:link w:val="246"/>
    <w:qFormat/>
    <w:uiPriority w:val="0"/>
    <w:rPr>
      <w:rFonts w:ascii="Arial" w:hAnsi="Arial" w:cs="Arial"/>
      <w:b/>
      <w:bCs/>
      <w:sz w:val="32"/>
      <w:szCs w:val="32"/>
    </w:rPr>
  </w:style>
  <w:style w:type="character" w:customStyle="1" w:styleId="445">
    <w:name w:val="脚注文本 Char"/>
    <w:link w:val="248"/>
    <w:semiHidden/>
    <w:qFormat/>
    <w:uiPriority w:val="0"/>
    <w:rPr>
      <w:rFonts w:ascii="Times New Roman" w:hAnsi="Times New Roman" w:cs="黑体"/>
      <w:sz w:val="18"/>
      <w:szCs w:val="18"/>
    </w:rPr>
  </w:style>
  <w:style w:type="character" w:customStyle="1" w:styleId="446">
    <w:name w:val="信息标题 Char"/>
    <w:link w:val="258"/>
    <w:qFormat/>
    <w:uiPriority w:val="0"/>
    <w:rPr>
      <w:rFonts w:ascii="Arial" w:hAnsi="Arial" w:cs="Arial"/>
      <w:sz w:val="24"/>
      <w:szCs w:val="24"/>
      <w:shd w:val="pct20" w:color="auto" w:fill="auto"/>
    </w:rPr>
  </w:style>
  <w:style w:type="character" w:customStyle="1" w:styleId="447">
    <w:name w:val="HTML 预设格式 Char"/>
    <w:link w:val="259"/>
    <w:qFormat/>
    <w:uiPriority w:val="0"/>
    <w:rPr>
      <w:rFonts w:ascii="Courier New" w:hAnsi="Courier New" w:cs="Courier New"/>
    </w:rPr>
  </w:style>
  <w:style w:type="character" w:customStyle="1" w:styleId="448">
    <w:name w:val="标题 Char"/>
    <w:link w:val="262"/>
    <w:qFormat/>
    <w:uiPriority w:val="0"/>
    <w:rPr>
      <w:rFonts w:ascii="Arial" w:hAnsi="Arial" w:eastAsia="黑体" w:cs="黑体"/>
      <w:b/>
      <w:spacing w:val="20"/>
      <w:sz w:val="36"/>
      <w:szCs w:val="22"/>
    </w:rPr>
  </w:style>
  <w:style w:type="paragraph" w:customStyle="1" w:styleId="449">
    <w:name w:val="修订1_0"/>
    <w:hidden/>
    <w:semiHidden/>
    <w:qFormat/>
    <w:uiPriority w:val="99"/>
    <w:rPr>
      <w:rFonts w:ascii="Times New Roman" w:hAnsi="Times New Roman" w:eastAsia="宋体" w:cs="Times New Roman"/>
      <w:szCs w:val="24"/>
      <w:lang w:val="en-US" w:eastAsia="zh-CN" w:bidi="ar-SA"/>
    </w:rPr>
  </w:style>
  <w:style w:type="paragraph" w:customStyle="1" w:styleId="450">
    <w:name w:val="列出段落211"/>
    <w:basedOn w:val="1"/>
    <w:qFormat/>
    <w:uiPriority w:val="34"/>
    <w:pPr>
      <w:widowControl/>
      <w:ind w:firstLine="420"/>
      <w:jc w:val="left"/>
    </w:pPr>
    <w:rPr>
      <w:rFonts w:ascii="Times New Roman" w:hAnsi="Times New Roman"/>
      <w:sz w:val="20"/>
      <w:szCs w:val="20"/>
      <w:lang w:eastAsia="en-US"/>
    </w:rPr>
  </w:style>
  <w:style w:type="paragraph" w:customStyle="1" w:styleId="451">
    <w:name w:val="二级条标题 + 小三"/>
    <w:basedOn w:val="294"/>
    <w:qFormat/>
    <w:uiPriority w:val="0"/>
    <w:pPr>
      <w:ind w:firstLine="420"/>
    </w:pPr>
    <w:rPr>
      <w:sz w:val="20"/>
    </w:rPr>
  </w:style>
  <w:style w:type="paragraph" w:customStyle="1" w:styleId="452">
    <w:name w:val="附录三级条标题 Char"/>
    <w:basedOn w:val="453"/>
    <w:next w:val="294"/>
    <w:qFormat/>
    <w:uiPriority w:val="0"/>
    <w:pPr>
      <w:numPr>
        <w:ilvl w:val="4"/>
      </w:numPr>
      <w:outlineLvl w:val="4"/>
    </w:pPr>
  </w:style>
  <w:style w:type="paragraph" w:customStyle="1" w:styleId="453">
    <w:name w:val="附录二级条标题 Char"/>
    <w:basedOn w:val="454"/>
    <w:next w:val="294"/>
    <w:qFormat/>
    <w:uiPriority w:val="0"/>
    <w:pPr>
      <w:numPr>
        <w:ilvl w:val="3"/>
      </w:numPr>
      <w:outlineLvl w:val="3"/>
    </w:pPr>
  </w:style>
  <w:style w:type="paragraph" w:customStyle="1" w:styleId="454">
    <w:name w:val="附录一级条标题 Char"/>
    <w:basedOn w:val="455"/>
    <w:next w:val="294"/>
    <w:qFormat/>
    <w:uiPriority w:val="0"/>
    <w:pPr>
      <w:numPr>
        <w:ilvl w:val="2"/>
        <w:numId w:val="12"/>
      </w:numPr>
      <w:outlineLvl w:val="2"/>
    </w:pPr>
  </w:style>
  <w:style w:type="paragraph" w:customStyle="1" w:styleId="455">
    <w:name w:val="附录章标题 Char"/>
    <w:next w:val="294"/>
    <w:qFormat/>
    <w:uiPriority w:val="0"/>
    <w:pPr>
      <w:jc w:val="both"/>
      <w:outlineLvl w:val="1"/>
    </w:pPr>
    <w:rPr>
      <w:rFonts w:ascii="黑体" w:hAnsi="Times New Roman" w:eastAsia="黑体" w:cs="Times New Roman"/>
      <w:lang w:val="en-US" w:eastAsia="zh-CN" w:bidi="ar-SA"/>
    </w:rPr>
  </w:style>
  <w:style w:type="paragraph" w:customStyle="1" w:styleId="456">
    <w:name w:val="arial"/>
    <w:basedOn w:val="1"/>
    <w:qFormat/>
    <w:uiPriority w:val="0"/>
    <w:pPr>
      <w:numPr>
        <w:ilvl w:val="0"/>
        <w:numId w:val="13"/>
      </w:numPr>
      <w:ind w:left="0" w:firstLine="0"/>
      <w:jc w:val="center"/>
    </w:pPr>
    <w:rPr>
      <w:rFonts w:ascii="Times New Roman" w:hAnsi="Times New Roman"/>
      <w:szCs w:val="20"/>
    </w:rPr>
  </w:style>
  <w:style w:type="paragraph" w:customStyle="1" w:styleId="457">
    <w:name w:val="附录标识"/>
    <w:basedOn w:val="298"/>
    <w:qFormat/>
    <w:uiPriority w:val="0"/>
    <w:pPr>
      <w:numPr>
        <w:ilvl w:val="0"/>
        <w:numId w:val="12"/>
      </w:numPr>
      <w:ind w:left="0" w:firstLine="0"/>
    </w:pPr>
  </w:style>
  <w:style w:type="paragraph" w:customStyle="1" w:styleId="458">
    <w:name w:val="附录四级条标题"/>
    <w:basedOn w:val="452"/>
    <w:next w:val="294"/>
    <w:qFormat/>
    <w:uiPriority w:val="0"/>
    <w:pPr>
      <w:numPr>
        <w:ilvl w:val="5"/>
      </w:numPr>
      <w:outlineLvl w:val="5"/>
    </w:pPr>
  </w:style>
  <w:style w:type="paragraph" w:customStyle="1" w:styleId="459">
    <w:name w:val="附录五级条标题"/>
    <w:basedOn w:val="458"/>
    <w:next w:val="294"/>
    <w:qFormat/>
    <w:uiPriority w:val="0"/>
    <w:pPr>
      <w:numPr>
        <w:ilvl w:val="6"/>
      </w:numPr>
      <w:outlineLvl w:val="6"/>
    </w:pPr>
  </w:style>
  <w:style w:type="paragraph" w:customStyle="1" w:styleId="460">
    <w:name w:val="正文 + 宋体"/>
    <w:basedOn w:val="1"/>
    <w:qFormat/>
    <w:uiPriority w:val="0"/>
    <w:pPr>
      <w:widowControl/>
      <w:jc w:val="left"/>
    </w:pPr>
    <w:rPr>
      <w:rFonts w:ascii="Courier New" w:hAnsi="Courier New"/>
      <w:sz w:val="18"/>
      <w:szCs w:val="20"/>
    </w:rPr>
  </w:style>
  <w:style w:type="character" w:customStyle="1" w:styleId="461">
    <w:name w:val="文档结构图 Char1"/>
    <w:qFormat/>
    <w:uiPriority w:val="0"/>
    <w:rPr>
      <w:rFonts w:ascii="宋体" w:hAnsi="Calibri" w:eastAsia="宋体" w:cs="Times New Roman"/>
      <w:sz w:val="18"/>
      <w:szCs w:val="18"/>
    </w:rPr>
  </w:style>
  <w:style w:type="character" w:customStyle="1" w:styleId="462">
    <w:name w:val="页眉 Char1"/>
    <w:qFormat/>
    <w:uiPriority w:val="0"/>
    <w:rPr>
      <w:rFonts w:ascii="Calibri" w:hAnsi="Calibri" w:eastAsia="宋体" w:cs="Times New Roman"/>
      <w:sz w:val="18"/>
      <w:szCs w:val="18"/>
    </w:rPr>
  </w:style>
  <w:style w:type="character" w:customStyle="1" w:styleId="463">
    <w:name w:val="页脚 Char1"/>
    <w:qFormat/>
    <w:uiPriority w:val="0"/>
    <w:rPr>
      <w:rFonts w:ascii="Calibri" w:hAnsi="Calibri" w:eastAsia="宋体" w:cs="Times New Roman"/>
      <w:sz w:val="18"/>
      <w:szCs w:val="18"/>
    </w:rPr>
  </w:style>
  <w:style w:type="character" w:customStyle="1" w:styleId="464">
    <w:name w:val="批注框文本 Char1"/>
    <w:semiHidden/>
    <w:qFormat/>
    <w:uiPriority w:val="99"/>
    <w:rPr>
      <w:rFonts w:ascii="Times New Roman" w:hAnsi="Times New Roman" w:eastAsia="宋体" w:cs="Times New Roman"/>
      <w:sz w:val="18"/>
      <w:szCs w:val="18"/>
    </w:rPr>
  </w:style>
  <w:style w:type="character" w:customStyle="1" w:styleId="465">
    <w:name w:val="标题 Char1"/>
    <w:qFormat/>
    <w:uiPriority w:val="10"/>
    <w:rPr>
      <w:rFonts w:ascii="Cambria" w:hAnsi="Cambria" w:eastAsia="宋体" w:cs="黑体"/>
      <w:b/>
      <w:bCs/>
      <w:sz w:val="32"/>
      <w:szCs w:val="32"/>
    </w:rPr>
  </w:style>
  <w:style w:type="character" w:customStyle="1" w:styleId="466">
    <w:name w:val="批注文字 Char1"/>
    <w:semiHidden/>
    <w:qFormat/>
    <w:uiPriority w:val="99"/>
    <w:rPr>
      <w:rFonts w:ascii="Times New Roman" w:hAnsi="Times New Roman" w:eastAsia="宋体" w:cs="Times New Roman"/>
      <w:szCs w:val="24"/>
    </w:rPr>
  </w:style>
  <w:style w:type="character" w:customStyle="1" w:styleId="467">
    <w:name w:val="批注主题 Char1"/>
    <w:semiHidden/>
    <w:qFormat/>
    <w:uiPriority w:val="99"/>
    <w:rPr>
      <w:rFonts w:ascii="Times New Roman" w:hAnsi="Times New Roman" w:eastAsia="宋体" w:cs="Times New Roman"/>
      <w:b/>
      <w:bCs/>
      <w:szCs w:val="24"/>
    </w:rPr>
  </w:style>
  <w:style w:type="character" w:customStyle="1" w:styleId="468">
    <w:name w:val="宏文本 Char1"/>
    <w:semiHidden/>
    <w:qFormat/>
    <w:uiPriority w:val="99"/>
    <w:rPr>
      <w:rFonts w:ascii="Courier New" w:hAnsi="Courier New" w:eastAsia="宋体" w:cs="Courier New"/>
      <w:sz w:val="24"/>
      <w:szCs w:val="24"/>
    </w:rPr>
  </w:style>
  <w:style w:type="character" w:customStyle="1" w:styleId="469">
    <w:name w:val="脚注文本 Char1"/>
    <w:semiHidden/>
    <w:qFormat/>
    <w:uiPriority w:val="99"/>
    <w:rPr>
      <w:rFonts w:ascii="Calibri" w:hAnsi="Calibri" w:eastAsia="宋体" w:cs="Times New Roman"/>
      <w:sz w:val="18"/>
      <w:szCs w:val="18"/>
    </w:rPr>
  </w:style>
  <w:style w:type="character" w:customStyle="1" w:styleId="470">
    <w:name w:val="尾注文本 Char1"/>
    <w:semiHidden/>
    <w:qFormat/>
    <w:uiPriority w:val="99"/>
    <w:rPr>
      <w:rFonts w:ascii="Calibri" w:hAnsi="Calibri" w:eastAsia="宋体" w:cs="Times New Roman"/>
    </w:rPr>
  </w:style>
  <w:style w:type="character" w:customStyle="1" w:styleId="471">
    <w:name w:val="apple-style-span"/>
    <w:qFormat/>
    <w:uiPriority w:val="0"/>
  </w:style>
  <w:style w:type="paragraph" w:customStyle="1" w:styleId="472">
    <w:name w:val="正文缩进2"/>
    <w:qFormat/>
    <w:uiPriority w:val="0"/>
    <w:pPr>
      <w:widowControl w:val="0"/>
      <w:ind w:firstLine="420"/>
      <w:jc w:val="both"/>
    </w:pPr>
    <w:rPr>
      <w:rFonts w:ascii="Arial Unicode MS" w:hAnsi="Arial Unicode MS" w:eastAsia="Times New Roman" w:cs="Arial Unicode MS"/>
      <w:color w:val="000000"/>
      <w:sz w:val="21"/>
      <w:szCs w:val="21"/>
      <w:lang w:val="en-US" w:eastAsia="zh-CN" w:bidi="ar-SA"/>
    </w:rPr>
  </w:style>
  <w:style w:type="paragraph" w:customStyle="1" w:styleId="473">
    <w:name w:val="正常1"/>
    <w:qFormat/>
    <w:uiPriority w:val="0"/>
    <w:pPr>
      <w:widowControl w:val="0"/>
      <w:jc w:val="both"/>
    </w:pPr>
    <w:rPr>
      <w:rFonts w:ascii="Arial Unicode MS" w:hAnsi="Arial Unicode MS" w:eastAsia="Times New Roman" w:cs="Arial Unicode MS"/>
      <w:color w:val="000000"/>
      <w:sz w:val="21"/>
      <w:szCs w:val="21"/>
      <w:lang w:val="en-US" w:eastAsia="zh-CN" w:bidi="ar-SA"/>
    </w:rPr>
  </w:style>
  <w:style w:type="paragraph" w:customStyle="1" w:styleId="474">
    <w:name w:val="默认"/>
    <w:qFormat/>
    <w:uiPriority w:val="0"/>
    <w:rPr>
      <w:rFonts w:ascii="Helvetica" w:hAnsi="Helvetica" w:eastAsia="Helvetica" w:cs="Helvetica"/>
      <w:color w:val="000000"/>
      <w:sz w:val="22"/>
      <w:szCs w:val="22"/>
      <w:lang w:val="en-US" w:eastAsia="zh-CN" w:bidi="ar-SA"/>
    </w:rPr>
  </w:style>
  <w:style w:type="paragraph" w:customStyle="1" w:styleId="475">
    <w:name w:val="样式 标题 2Heading 2 HiddenHeading 2 CCBSheading 2第一章 标题 2H2h2..."/>
    <w:basedOn w:val="188"/>
    <w:qFormat/>
    <w:uiPriority w:val="0"/>
    <w:pPr>
      <w:spacing w:line="360" w:lineRule="auto"/>
      <w:ind w:left="1264" w:hanging="420"/>
      <w:jc w:val="left"/>
    </w:pPr>
    <w:rPr>
      <w:rFonts w:ascii="Arial" w:eastAsia="黑体" w:cs="宋体"/>
      <w:bCs/>
      <w:sz w:val="32"/>
    </w:rPr>
  </w:style>
  <w:style w:type="character" w:customStyle="1" w:styleId="476">
    <w:name w:val="1样式-正文 Char"/>
    <w:link w:val="477"/>
    <w:qFormat/>
    <w:uiPriority w:val="0"/>
    <w:rPr>
      <w:bCs/>
      <w:szCs w:val="21"/>
      <w:lang w:val="zh-CN"/>
    </w:rPr>
  </w:style>
  <w:style w:type="paragraph" w:customStyle="1" w:styleId="477">
    <w:name w:val="1样式-正文"/>
    <w:basedOn w:val="1"/>
    <w:link w:val="476"/>
    <w:qFormat/>
    <w:uiPriority w:val="0"/>
    <w:pPr>
      <w:spacing w:line="360" w:lineRule="auto"/>
      <w:ind w:firstLine="482"/>
      <w:jc w:val="left"/>
    </w:pPr>
    <w:rPr>
      <w:bCs/>
      <w:sz w:val="20"/>
      <w:szCs w:val="21"/>
      <w:lang w:val="zh-CN"/>
    </w:rPr>
  </w:style>
  <w:style w:type="paragraph" w:customStyle="1" w:styleId="478">
    <w:name w:val="33-1级列表编号-1"/>
    <w:basedOn w:val="1"/>
    <w:next w:val="1"/>
    <w:qFormat/>
    <w:uiPriority w:val="0"/>
    <w:pPr>
      <w:numPr>
        <w:ilvl w:val="0"/>
        <w:numId w:val="14"/>
      </w:numPr>
      <w:spacing w:line="360" w:lineRule="exact"/>
    </w:pPr>
    <w:rPr>
      <w:rFonts w:ascii="Times New Roman" w:hAnsi="Times New Roman"/>
      <w:szCs w:val="24"/>
    </w:rPr>
  </w:style>
  <w:style w:type="paragraph" w:customStyle="1" w:styleId="479">
    <w:name w:val="无间隔1"/>
    <w:qFormat/>
    <w:uiPriority w:val="0"/>
    <w:pPr>
      <w:widowControl w:val="0"/>
      <w:jc w:val="both"/>
    </w:pPr>
    <w:rPr>
      <w:rFonts w:ascii="Times New Roman" w:hAnsi="Times New Roman" w:eastAsia="宋体" w:cs="Times New Roman"/>
      <w:sz w:val="21"/>
      <w:lang w:val="en-US" w:eastAsia="zh-CN" w:bidi="ar-SA"/>
    </w:rPr>
  </w:style>
  <w:style w:type="character" w:customStyle="1" w:styleId="480">
    <w:name w:val="content1"/>
    <w:basedOn w:val="197"/>
    <w:qFormat/>
    <w:uiPriority w:val="0"/>
  </w:style>
  <w:style w:type="character" w:customStyle="1" w:styleId="481">
    <w:name w:val="style21"/>
    <w:qFormat/>
    <w:uiPriority w:val="0"/>
    <w:rPr>
      <w:sz w:val="19"/>
      <w:szCs w:val="19"/>
    </w:rPr>
  </w:style>
  <w:style w:type="character" w:customStyle="1" w:styleId="482">
    <w:name w:val="apple-converted-space"/>
    <w:basedOn w:val="197"/>
    <w:qFormat/>
    <w:uiPriority w:val="0"/>
  </w:style>
  <w:style w:type="paragraph" w:customStyle="1" w:styleId="483">
    <w:name w:val="列出段落3"/>
    <w:basedOn w:val="1"/>
    <w:qFormat/>
    <w:uiPriority w:val="99"/>
    <w:pPr>
      <w:ind w:firstLine="420"/>
    </w:pPr>
    <w:rPr>
      <w:rFonts w:ascii="Times New Roman" w:hAnsi="Times New Roman"/>
      <w:szCs w:val="20"/>
    </w:rPr>
  </w:style>
  <w:style w:type="paragraph" w:customStyle="1" w:styleId="484">
    <w:name w:val="公文正文"/>
    <w:basedOn w:val="1"/>
    <w:link w:val="485"/>
    <w:qFormat/>
    <w:uiPriority w:val="99"/>
    <w:pPr>
      <w:ind w:firstLine="640"/>
    </w:pPr>
    <w:rPr>
      <w:rFonts w:ascii="方正仿宋_GBK" w:hAnsi="仿宋" w:eastAsia="方正仿宋_GBK"/>
      <w:sz w:val="32"/>
      <w:szCs w:val="20"/>
    </w:rPr>
  </w:style>
  <w:style w:type="character" w:customStyle="1" w:styleId="485">
    <w:name w:val="公文正文 Char"/>
    <w:link w:val="484"/>
    <w:qFormat/>
    <w:uiPriority w:val="99"/>
    <w:rPr>
      <w:rFonts w:ascii="方正仿宋_GBK" w:hAnsi="仿宋" w:eastAsia="方正仿宋_GBK"/>
      <w:sz w:val="32"/>
    </w:rPr>
  </w:style>
  <w:style w:type="paragraph" w:customStyle="1" w:styleId="486">
    <w:name w:val="_Style 4"/>
    <w:basedOn w:val="1"/>
    <w:qFormat/>
    <w:uiPriority w:val="34"/>
    <w:pPr>
      <w:ind w:firstLine="420"/>
    </w:pPr>
  </w:style>
  <w:style w:type="paragraph" w:customStyle="1" w:styleId="487">
    <w:name w:val="GP正文(首行缩进)"/>
    <w:basedOn w:val="1"/>
    <w:qFormat/>
    <w:uiPriority w:val="0"/>
    <w:pPr>
      <w:spacing w:line="360" w:lineRule="auto"/>
      <w:ind w:firstLine="200"/>
    </w:pPr>
    <w:rPr>
      <w:rFonts w:ascii="Times New Roman" w:hAnsi="Times New Roman"/>
      <w:sz w:val="24"/>
      <w:szCs w:val="21"/>
    </w:rPr>
  </w:style>
  <w:style w:type="paragraph" w:customStyle="1" w:styleId="488">
    <w:name w:val="正文段落内容"/>
    <w:basedOn w:val="1"/>
    <w:qFormat/>
    <w:uiPriority w:val="0"/>
    <w:pPr>
      <w:spacing w:line="360" w:lineRule="auto"/>
      <w:ind w:firstLine="480"/>
      <w:jc w:val="center"/>
    </w:pPr>
    <w:rPr>
      <w:rFonts w:ascii="宋体" w:hAnsi="宋体"/>
      <w:sz w:val="24"/>
      <w:szCs w:val="24"/>
      <w:lang w:bidi="en-US"/>
    </w:rPr>
  </w:style>
  <w:style w:type="paragraph" w:customStyle="1" w:styleId="489">
    <w:name w:val="列出段落21"/>
    <w:basedOn w:val="1"/>
    <w:qFormat/>
    <w:uiPriority w:val="0"/>
    <w:pPr>
      <w:widowControl/>
      <w:ind w:firstLine="420"/>
      <w:jc w:val="left"/>
    </w:pPr>
    <w:rPr>
      <w:rFonts w:ascii="Times New Roman" w:hAnsi="Times New Roman"/>
      <w:sz w:val="20"/>
      <w:szCs w:val="20"/>
      <w:lang w:eastAsia="en-US"/>
    </w:rPr>
  </w:style>
  <w:style w:type="paragraph" w:customStyle="1" w:styleId="490">
    <w:name w:val="Default"/>
    <w:qFormat/>
    <w:uiPriority w:val="0"/>
    <w:pPr>
      <w:widowControl w:val="0"/>
    </w:pPr>
    <w:rPr>
      <w:rFonts w:ascii="黑体" w:hAnsi="Times New Roman" w:eastAsia="黑体" w:cs="Times New Roman"/>
      <w:lang w:val="en-US" w:eastAsia="zh-CN" w:bidi="ar-SA"/>
    </w:rPr>
  </w:style>
  <w:style w:type="paragraph" w:customStyle="1" w:styleId="491">
    <w:name w:val="_Style 2"/>
    <w:basedOn w:val="187"/>
    <w:next w:val="1"/>
    <w:qFormat/>
    <w:uiPriority w:val="39"/>
    <w:pPr>
      <w:keepLines/>
      <w:widowControl/>
      <w:spacing w:before="480" w:line="276" w:lineRule="auto"/>
      <w:jc w:val="left"/>
      <w:outlineLvl w:val="9"/>
    </w:pPr>
    <w:rPr>
      <w:rFonts w:ascii="Cambria" w:hAnsi="Cambria" w:eastAsia="宋体"/>
      <w:bCs/>
      <w:color w:val="365F91"/>
      <w:szCs w:val="28"/>
    </w:rPr>
  </w:style>
  <w:style w:type="paragraph" w:customStyle="1" w:styleId="492">
    <w:name w:val="正文 A"/>
    <w:qFormat/>
    <w:uiPriority w:val="0"/>
    <w:pPr>
      <w:widowControl w:val="0"/>
      <w:jc w:val="both"/>
    </w:pPr>
    <w:rPr>
      <w:rFonts w:ascii="Times New Roman" w:hAnsi="Times New Roman" w:eastAsia="Times New Roman" w:cs="Times New Roman"/>
      <w:color w:val="000000"/>
      <w:sz w:val="28"/>
      <w:szCs w:val="28"/>
      <w:lang w:val="en-US" w:eastAsia="zh-CN" w:bidi="ar-SA"/>
    </w:rPr>
  </w:style>
  <w:style w:type="paragraph" w:customStyle="1" w:styleId="493">
    <w:name w:val="正文1"/>
    <w:basedOn w:val="1"/>
    <w:qFormat/>
    <w:uiPriority w:val="0"/>
    <w:rPr>
      <w:sz w:val="28"/>
    </w:rPr>
  </w:style>
  <w:style w:type="table" w:customStyle="1" w:styleId="494">
    <w:name w:val="网格型1"/>
    <w:basedOn w:val="198"/>
    <w:qFormat/>
    <w:uiPriority w:val="39"/>
    <w:rPr>
      <w:sz w:val="21"/>
      <w:szCs w:val="22"/>
    </w:rPr>
    <w:tblPr>
      <w:tblCellMar>
        <w:top w:w="0" w:type="dxa"/>
        <w:left w:w="0" w:type="dxa"/>
        <w:bottom w:w="0" w:type="dxa"/>
        <w:right w:w="0" w:type="dxa"/>
      </w:tblCellMar>
    </w:tblPr>
  </w:style>
  <w:style w:type="character" w:customStyle="1" w:styleId="495">
    <w:name w:val="普通(网站) Char"/>
    <w:link w:val="260"/>
    <w:qFormat/>
    <w:uiPriority w:val="0"/>
    <w:rPr>
      <w:rFonts w:ascii="宋体" w:hAnsi="宋体" w:cs="宋体"/>
      <w:color w:val="000000"/>
      <w:sz w:val="24"/>
      <w:szCs w:val="24"/>
    </w:rPr>
  </w:style>
  <w:style w:type="paragraph" w:customStyle="1" w:styleId="496">
    <w:name w:val="TOC 标题2"/>
    <w:basedOn w:val="187"/>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497">
    <w:name w:val="Normal_0"/>
    <w:qFormat/>
    <w:uiPriority w:val="0"/>
    <w:pPr>
      <w:jc w:val="both"/>
    </w:pPr>
    <w:rPr>
      <w:rFonts w:ascii="Times New Roman" w:hAnsi="Times New Roman" w:eastAsia="宋体" w:cs="Times New Roman"/>
      <w:sz w:val="21"/>
      <w:szCs w:val="21"/>
      <w:lang w:val="en-US" w:eastAsia="zh-CN" w:bidi="ar-SA"/>
    </w:rPr>
  </w:style>
  <w:style w:type="character" w:customStyle="1" w:styleId="498">
    <w:name w:val="titlebody"/>
    <w:basedOn w:val="34"/>
    <w:qFormat/>
    <w:uiPriority w:val="0"/>
    <w:rPr>
      <w:rFonts w:ascii="宋体" w:hAnsi="宋体" w:eastAsia="宋体" w:cs="宋体"/>
      <w:b/>
      <w:bCs/>
      <w:color w:val="000000"/>
      <w:sz w:val="24"/>
      <w:szCs w:val="24"/>
    </w:rPr>
  </w:style>
  <w:style w:type="paragraph" w:customStyle="1" w:styleId="499">
    <w:name w:val="Normal_1"/>
    <w:qFormat/>
    <w:uiPriority w:val="0"/>
    <w:rPr>
      <w:rFonts w:ascii="Times New Roman" w:hAnsi="Times New Roman" w:eastAsia="Times New Roman" w:cs="Times New Roman"/>
      <w:sz w:val="24"/>
      <w:szCs w:val="24"/>
      <w:lang w:val="en-US" w:eastAsia="zh-CN" w:bidi="ar-SA"/>
    </w:rPr>
  </w:style>
  <w:style w:type="paragraph" w:customStyle="1" w:styleId="500">
    <w:name w:val="正文_0"/>
    <w:next w:val="501"/>
    <w:qFormat/>
    <w:uiPriority w:val="0"/>
    <w:pPr>
      <w:widowControl w:val="0"/>
      <w:jc w:val="both"/>
    </w:pPr>
    <w:rPr>
      <w:rFonts w:ascii="Calibri" w:hAnsi="Calibri" w:eastAsia="宋体" w:cs="Times New Roman"/>
      <w:sz w:val="21"/>
      <w:szCs w:val="22"/>
      <w:lang w:val="en-US" w:eastAsia="zh-CN" w:bidi="ar-SA"/>
    </w:rPr>
  </w:style>
  <w:style w:type="paragraph" w:customStyle="1" w:styleId="501">
    <w:name w:val="标题_0"/>
    <w:basedOn w:val="500"/>
    <w:next w:val="500"/>
    <w:qFormat/>
    <w:uiPriority w:val="10"/>
    <w:pPr>
      <w:spacing w:before="240" w:after="60"/>
      <w:jc w:val="center"/>
      <w:outlineLvl w:val="0"/>
    </w:pPr>
    <w:rPr>
      <w:rFonts w:ascii="Cambria" w:hAnsi="Cambria"/>
      <w:b/>
      <w:bCs/>
      <w:sz w:val="32"/>
      <w:szCs w:val="32"/>
      <w:lang w:bidi="mn-Mong-CN"/>
    </w:rPr>
  </w:style>
  <w:style w:type="paragraph" w:customStyle="1" w:styleId="502">
    <w:name w:val="正文_1"/>
    <w:qFormat/>
    <w:uiPriority w:val="0"/>
    <w:pPr>
      <w:widowControl w:val="0"/>
      <w:jc w:val="both"/>
    </w:pPr>
    <w:rPr>
      <w:rFonts w:ascii="Calibri" w:hAnsi="Calibri" w:eastAsia="宋体" w:cs="Times New Roman"/>
      <w:sz w:val="21"/>
      <w:szCs w:val="22"/>
      <w:lang w:val="en-US" w:eastAsia="zh-CN" w:bidi="ar-SA"/>
    </w:rPr>
  </w:style>
  <w:style w:type="paragraph" w:customStyle="1" w:styleId="503">
    <w:name w:val="Normal_0_0"/>
    <w:qFormat/>
    <w:uiPriority w:val="0"/>
    <w:rPr>
      <w:rFonts w:ascii="Times New Roman" w:hAnsi="Times New Roman" w:eastAsia="Times New Roman" w:cs="Times New Roman"/>
      <w:sz w:val="24"/>
      <w:szCs w:val="24"/>
      <w:lang w:val="en-US" w:eastAsia="zh-CN" w:bidi="ar-SA"/>
    </w:rPr>
  </w:style>
  <w:style w:type="paragraph" w:customStyle="1" w:styleId="504">
    <w:name w:val="Normal_1_0"/>
    <w:qFormat/>
    <w:uiPriority w:val="0"/>
    <w:rPr>
      <w:rFonts w:ascii="Times New Roman" w:hAnsi="Times New Roman" w:eastAsia="Times New Roman" w:cs="Times New Roman"/>
      <w:sz w:val="24"/>
      <w:szCs w:val="24"/>
      <w:lang w:val="en-US" w:eastAsia="zh-CN" w:bidi="ar-SA"/>
    </w:rPr>
  </w:style>
  <w:style w:type="paragraph" w:customStyle="1" w:styleId="505">
    <w:name w:val="Normal_2"/>
    <w:qFormat/>
    <w:uiPriority w:val="0"/>
    <w:rPr>
      <w:rFonts w:ascii="Times New Roman" w:hAnsi="Times New Roman" w:eastAsia="Times New Roman" w:cs="Times New Roman"/>
      <w:sz w:val="24"/>
      <w:szCs w:val="24"/>
      <w:lang w:val="en-US" w:eastAsia="zh-CN" w:bidi="ar-SA"/>
    </w:rPr>
  </w:style>
  <w:style w:type="paragraph" w:customStyle="1" w:styleId="506">
    <w:name w:val="Normal_3"/>
    <w:qFormat/>
    <w:uiPriority w:val="0"/>
    <w:rPr>
      <w:rFonts w:ascii="Times New Roman" w:hAnsi="Times New Roman" w:eastAsia="Times New Roman" w:cs="Times New Roman"/>
      <w:sz w:val="24"/>
      <w:szCs w:val="24"/>
      <w:lang w:val="en-US" w:eastAsia="zh-CN" w:bidi="ar-SA"/>
    </w:rPr>
  </w:style>
  <w:style w:type="paragraph" w:customStyle="1" w:styleId="507">
    <w:name w:val="Normal_4"/>
    <w:qFormat/>
    <w:uiPriority w:val="0"/>
    <w:rPr>
      <w:rFonts w:ascii="Times New Roman" w:hAnsi="Times New Roman" w:eastAsia="Times New Roman" w:cs="Times New Roman"/>
      <w:sz w:val="24"/>
      <w:szCs w:val="24"/>
      <w:lang w:val="en-US" w:eastAsia="zh-CN" w:bidi="ar-SA"/>
    </w:rPr>
  </w:style>
  <w:style w:type="paragraph" w:customStyle="1" w:styleId="508">
    <w:name w:val="Normal_5"/>
    <w:qFormat/>
    <w:uiPriority w:val="0"/>
    <w:rPr>
      <w:rFonts w:ascii="Times New Roman" w:hAnsi="Times New Roman" w:eastAsia="Times New Roman" w:cs="Times New Roman"/>
      <w:sz w:val="24"/>
      <w:szCs w:val="24"/>
      <w:lang w:val="en-US" w:eastAsia="zh-CN" w:bidi="ar-SA"/>
    </w:rPr>
  </w:style>
  <w:style w:type="paragraph" w:customStyle="1" w:styleId="509">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510">
    <w:name w:val="Normal_6"/>
    <w:qFormat/>
    <w:uiPriority w:val="0"/>
    <w:rPr>
      <w:rFonts w:ascii="Times New Roman" w:hAnsi="Times New Roman" w:eastAsia="Times New Roman" w:cs="Times New Roman"/>
      <w:sz w:val="24"/>
      <w:szCs w:val="24"/>
      <w:lang w:val="en-US" w:eastAsia="zh-CN" w:bidi="ar-SA"/>
    </w:rPr>
  </w:style>
  <w:style w:type="paragraph" w:customStyle="1" w:styleId="511">
    <w:name w:val="正文_0_0"/>
    <w:qFormat/>
    <w:uiPriority w:val="0"/>
    <w:pPr>
      <w:widowControl w:val="0"/>
      <w:jc w:val="both"/>
    </w:pPr>
    <w:rPr>
      <w:rFonts w:ascii="Calibri" w:hAnsi="Calibri" w:eastAsia="宋体" w:cs="Times New Roman"/>
      <w:sz w:val="21"/>
      <w:szCs w:val="22"/>
      <w:lang w:val="en-US" w:eastAsia="zh-CN" w:bidi="ar-SA"/>
    </w:rPr>
  </w:style>
  <w:style w:type="paragraph" w:customStyle="1" w:styleId="512">
    <w:name w:val="正文_0_0_0"/>
    <w:qFormat/>
    <w:uiPriority w:val="0"/>
    <w:pPr>
      <w:widowControl w:val="0"/>
      <w:jc w:val="both"/>
    </w:pPr>
    <w:rPr>
      <w:rFonts w:ascii="Calibri" w:hAnsi="Calibri" w:eastAsia="宋体" w:cs="Times New Roman"/>
      <w:sz w:val="21"/>
      <w:szCs w:val="22"/>
      <w:lang w:val="en-US" w:eastAsia="zh-CN" w:bidi="ar-SA"/>
    </w:rPr>
  </w:style>
  <w:style w:type="paragraph" w:customStyle="1" w:styleId="513">
    <w:name w:val="Normal_7"/>
    <w:qFormat/>
    <w:uiPriority w:val="0"/>
    <w:rPr>
      <w:rFonts w:ascii="Times New Roman" w:hAnsi="Times New Roman" w:eastAsia="Times New Roman" w:cs="Times New Roman"/>
      <w:sz w:val="24"/>
      <w:szCs w:val="24"/>
      <w:lang w:val="en-US" w:eastAsia="zh-CN" w:bidi="ar-SA"/>
    </w:rPr>
  </w:style>
  <w:style w:type="paragraph" w:customStyle="1" w:styleId="514">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515">
    <w:name w:val="Normal_8"/>
    <w:qFormat/>
    <w:uiPriority w:val="0"/>
    <w:rPr>
      <w:rFonts w:ascii="Times New Roman" w:hAnsi="Times New Roman" w:eastAsia="Times New Roman" w:cs="Times New Roman"/>
      <w:sz w:val="24"/>
      <w:szCs w:val="24"/>
      <w:lang w:val="en-US" w:eastAsia="zh-CN" w:bidi="ar-SA"/>
    </w:rPr>
  </w:style>
  <w:style w:type="paragraph" w:customStyle="1" w:styleId="516">
    <w:name w:val="正文_3"/>
    <w:qFormat/>
    <w:uiPriority w:val="0"/>
    <w:pPr>
      <w:widowControl w:val="0"/>
      <w:jc w:val="both"/>
    </w:pPr>
    <w:rPr>
      <w:rFonts w:ascii="Calibri" w:hAnsi="Calibri" w:eastAsia="宋体" w:cs="Times New Roman"/>
      <w:sz w:val="21"/>
      <w:szCs w:val="22"/>
      <w:lang w:val="en-US" w:eastAsia="zh-CN" w:bidi="ar-SA"/>
    </w:rPr>
  </w:style>
  <w:style w:type="paragraph" w:customStyle="1" w:styleId="517">
    <w:name w:val="Normal_9"/>
    <w:qFormat/>
    <w:uiPriority w:val="0"/>
    <w:rPr>
      <w:rFonts w:ascii="Times New Roman" w:hAnsi="Times New Roman" w:eastAsia="Times New Roman" w:cs="Times New Roman"/>
      <w:sz w:val="24"/>
      <w:szCs w:val="24"/>
      <w:lang w:val="en-US" w:eastAsia="zh-CN" w:bidi="ar-SA"/>
    </w:rPr>
  </w:style>
  <w:style w:type="paragraph" w:customStyle="1" w:styleId="518">
    <w:name w:val="Normal_10"/>
    <w:qFormat/>
    <w:uiPriority w:val="0"/>
    <w:pPr>
      <w:widowControl w:val="0"/>
      <w:jc w:val="both"/>
    </w:pPr>
    <w:rPr>
      <w:rFonts w:ascii="Calibri" w:hAnsi="Calibri" w:eastAsia="宋体" w:cs="Times New Roman"/>
      <w:sz w:val="21"/>
      <w:szCs w:val="24"/>
      <w:lang w:val="en-US" w:eastAsia="zh-CN" w:bidi="ar-SA"/>
    </w:rPr>
  </w:style>
  <w:style w:type="paragraph" w:customStyle="1" w:styleId="519">
    <w:name w:val="Normal_11"/>
    <w:qFormat/>
    <w:uiPriority w:val="0"/>
    <w:rPr>
      <w:rFonts w:ascii="Times New Roman" w:hAnsi="Times New Roman" w:eastAsia="Times New Roman" w:cs="Times New Roman"/>
      <w:sz w:val="24"/>
      <w:szCs w:val="24"/>
      <w:lang w:val="en-US" w:eastAsia="zh-CN" w:bidi="ar-SA"/>
    </w:rPr>
  </w:style>
  <w:style w:type="paragraph" w:customStyle="1" w:styleId="520">
    <w:name w:val="Normal_12"/>
    <w:qFormat/>
    <w:uiPriority w:val="0"/>
    <w:pPr>
      <w:widowControl w:val="0"/>
      <w:jc w:val="both"/>
    </w:pPr>
    <w:rPr>
      <w:rFonts w:ascii="Calibri" w:hAnsi="Calibri" w:eastAsia="宋体" w:cs="Times New Roman"/>
      <w:sz w:val="21"/>
      <w:szCs w:val="24"/>
      <w:lang w:val="en-US" w:eastAsia="zh-CN" w:bidi="ar-SA"/>
    </w:rPr>
  </w:style>
  <w:style w:type="paragraph" w:customStyle="1" w:styleId="521">
    <w:name w:val="Normal_12_0"/>
    <w:qFormat/>
    <w:uiPriority w:val="0"/>
    <w:pPr>
      <w:widowControl w:val="0"/>
      <w:jc w:val="both"/>
    </w:pPr>
    <w:rPr>
      <w:rFonts w:ascii="Calibri" w:hAnsi="Calibri" w:eastAsia="宋体" w:cs="Times New Roman"/>
      <w:sz w:val="21"/>
      <w:szCs w:val="24"/>
      <w:lang w:val="en-US" w:eastAsia="zh-CN" w:bidi="ar-SA"/>
    </w:rPr>
  </w:style>
  <w:style w:type="paragraph" w:customStyle="1" w:styleId="522">
    <w:name w:val="Normal_13"/>
    <w:qFormat/>
    <w:uiPriority w:val="0"/>
    <w:rPr>
      <w:rFonts w:ascii="Times New Roman" w:hAnsi="Times New Roman" w:eastAsia="Times New Roman" w:cs="Times New Roman"/>
      <w:sz w:val="24"/>
      <w:szCs w:val="24"/>
      <w:lang w:val="en-US" w:eastAsia="zh-CN" w:bidi="ar-SA"/>
    </w:rPr>
  </w:style>
  <w:style w:type="paragraph" w:customStyle="1" w:styleId="523">
    <w:name w:val="正文_5"/>
    <w:qFormat/>
    <w:uiPriority w:val="0"/>
    <w:pPr>
      <w:widowControl w:val="0"/>
      <w:jc w:val="both"/>
    </w:pPr>
    <w:rPr>
      <w:rFonts w:ascii="Calibri" w:hAnsi="Calibri" w:eastAsia="宋体" w:cs="Times New Roman"/>
      <w:sz w:val="21"/>
      <w:szCs w:val="22"/>
      <w:lang w:val="en-US" w:eastAsia="zh-CN" w:bidi="ar-SA"/>
    </w:rPr>
  </w:style>
  <w:style w:type="paragraph" w:customStyle="1" w:styleId="524">
    <w:name w:val="Normal_14"/>
    <w:qFormat/>
    <w:uiPriority w:val="0"/>
    <w:rPr>
      <w:rFonts w:ascii="Times New Roman" w:hAnsi="Times New Roman" w:eastAsia="Times New Roman" w:cs="Times New Roman"/>
      <w:sz w:val="24"/>
      <w:szCs w:val="24"/>
      <w:lang w:val="en-US" w:eastAsia="zh-CN" w:bidi="ar-SA"/>
    </w:rPr>
  </w:style>
  <w:style w:type="paragraph" w:customStyle="1" w:styleId="525">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526">
    <w:name w:val="正文_6_0"/>
    <w:qFormat/>
    <w:uiPriority w:val="0"/>
    <w:pPr>
      <w:widowControl w:val="0"/>
      <w:jc w:val="both"/>
    </w:pPr>
    <w:rPr>
      <w:rFonts w:ascii="Calibri" w:hAnsi="Calibri" w:eastAsia="宋体" w:cs="Times New Roman"/>
      <w:sz w:val="21"/>
      <w:szCs w:val="22"/>
      <w:lang w:val="en-US" w:eastAsia="zh-CN" w:bidi="ar-SA"/>
    </w:rPr>
  </w:style>
  <w:style w:type="table" w:customStyle="1" w:styleId="527">
    <w:name w:val="网格型2"/>
    <w:basedOn w:val="198"/>
    <w:qFormat/>
    <w:uiPriority w:val="59"/>
    <w:pPr>
      <w:widowControl w:val="0"/>
      <w:jc w:val="both"/>
    </w:pPr>
    <w:rPr>
      <w:rFonts w:ascii="等线" w:hAnsi="等线" w:eastAsia="等线"/>
    </w:rPr>
    <w:tblPr>
      <w:tblCellMar>
        <w:top w:w="0" w:type="dxa"/>
        <w:left w:w="0" w:type="dxa"/>
        <w:bottom w:w="0" w:type="dxa"/>
        <w:right w:w="0" w:type="dxa"/>
      </w:tblCellMar>
    </w:tblPr>
  </w:style>
  <w:style w:type="table" w:customStyle="1" w:styleId="528">
    <w:name w:val="网格型3"/>
    <w:basedOn w:val="198"/>
    <w:qFormat/>
    <w:uiPriority w:val="59"/>
    <w:pPr>
      <w:widowControl w:val="0"/>
      <w:jc w:val="both"/>
    </w:pPr>
    <w:rPr>
      <w:rFonts w:ascii="等线" w:hAnsi="等线" w:eastAsia="等线"/>
    </w:rPr>
    <w:tblPr>
      <w:tblCellMar>
        <w:top w:w="0" w:type="dxa"/>
        <w:left w:w="0" w:type="dxa"/>
        <w:bottom w:w="0" w:type="dxa"/>
        <w:right w:w="0" w:type="dxa"/>
      </w:tblCellMar>
    </w:tblPr>
  </w:style>
  <w:style w:type="paragraph" w:customStyle="1" w:styleId="529">
    <w:name w:val="WPSOffice手动目录 1"/>
    <w:qFormat/>
    <w:uiPriority w:val="0"/>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8274</Words>
  <Characters>9188</Characters>
  <Lines>126</Lines>
  <Paragraphs>35</Paragraphs>
  <TotalTime>0</TotalTime>
  <ScaleCrop>false</ScaleCrop>
  <LinksUpToDate>false</LinksUpToDate>
  <CharactersWithSpaces>9298</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2023-11-21T01:38:00Z</dcterms:created>
  <dc:creator>陈源</dc:creator>
  <cp:lastModifiedBy>隐姓埋名的Master</cp:lastModifiedBy>
  <cp:lastPrinted>2025-12-05T07:43:00Z</cp:lastPrinted>
  <dcterms:modified xsi:type="dcterms:W3CDTF">2025-12-18T07:11:29Z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E8258EB35FE64219A22B9B469A2F02DB_13</vt:lpwstr>
  </property>
  <property fmtid="{D5CDD505-2E9C-101B-9397-08002B2CF9AE}" pid="3" name="KSOProductBuildVer">
    <vt:lpwstr>2052-11.8.2.12094</vt:lpwstr>
  </property>
  <property fmtid="{D5CDD505-2E9C-101B-9397-08002B2CF9AE}" pid="4" name="KSOTemplateDocerSaveRecord">
    <vt:lpwstr>eyJoZGlkIjoiZWEwN2Q0NzU2MDUzZTRjYzUxNDllZmM3NDk4YmY3YTMiLCJ1c2VySWQiOiIxNjg0MzkzNjM2In0=</vt:lpwstr>
  </property>
</Properties>
</file>